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D01" w14:textId="5EF4668D" w:rsidR="0018503B" w:rsidRDefault="0018503B">
      <w:r>
        <w:rPr>
          <w:noProof/>
        </w:rPr>
        <w:drawing>
          <wp:anchor distT="0" distB="0" distL="114300" distR="114300" simplePos="0" relativeHeight="251658240" behindDoc="0" locked="0" layoutInCell="1" allowOverlap="1" wp14:anchorId="36817783" wp14:editId="71C88648">
            <wp:simplePos x="0" y="0"/>
            <wp:positionH relativeFrom="column">
              <wp:posOffset>-164465</wp:posOffset>
            </wp:positionH>
            <wp:positionV relativeFrom="paragraph">
              <wp:posOffset>145623</wp:posOffset>
            </wp:positionV>
            <wp:extent cx="1362075" cy="1362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14:paraId="4B2AC5B3" w14:textId="5A7CCDCC" w:rsidR="0018503B" w:rsidRDefault="0018503B" w:rsidP="0018503B">
      <w:pPr>
        <w:jc w:val="right"/>
      </w:pPr>
      <w:r>
        <w:t xml:space="preserve">Asia Pacific Hospice Palliative Care Network </w:t>
      </w:r>
      <w:r>
        <w:br/>
      </w:r>
      <w:r w:rsidRPr="0018503B">
        <w:t xml:space="preserve">11 Hospital </w:t>
      </w:r>
      <w:r w:rsidR="00172918">
        <w:t>Crescent</w:t>
      </w:r>
      <w:r w:rsidRPr="0018503B">
        <w:t xml:space="preserve"> </w:t>
      </w:r>
      <w:r>
        <w:br/>
      </w:r>
      <w:r w:rsidRPr="0018503B">
        <w:t>National Cancer Centre Singapore</w:t>
      </w:r>
      <w:r>
        <w:br/>
      </w:r>
      <w:proofErr w:type="spellStart"/>
      <w:r w:rsidRPr="0018503B">
        <w:t>Singapore</w:t>
      </w:r>
      <w:proofErr w:type="spellEnd"/>
      <w:r w:rsidRPr="0018503B">
        <w:t xml:space="preserve"> 169610</w:t>
      </w:r>
    </w:p>
    <w:p w14:paraId="5C25B62D" w14:textId="77777777" w:rsidR="0018503B" w:rsidRDefault="0018503B" w:rsidP="0018503B">
      <w:pPr>
        <w:ind w:right="440"/>
        <w:jc w:val="right"/>
      </w:pPr>
    </w:p>
    <w:p w14:paraId="48BDCD9F" w14:textId="77777777" w:rsidR="0018503B" w:rsidRDefault="0018503B"/>
    <w:p w14:paraId="7DD139A3" w14:textId="2AB0E2AA" w:rsidR="001438E6" w:rsidRPr="00380132" w:rsidRDefault="008F4A4A" w:rsidP="001438E6">
      <w:pPr>
        <w:pStyle w:val="Header"/>
        <w:rPr>
          <w:rFonts w:ascii="Bookman Old Style" w:hAnsi="Bookman Old Style" w:cs="Arial"/>
          <w:b/>
          <w:bCs/>
          <w:sz w:val="18"/>
          <w:szCs w:val="18"/>
        </w:rPr>
      </w:pPr>
      <w:r w:rsidRPr="00380132">
        <w:rPr>
          <w:rFonts w:ascii="Arial" w:hAnsi="Arial" w:cs="Arial"/>
          <w:b/>
          <w:bCs/>
          <w:color w:val="4472C4" w:themeColor="accent1"/>
          <w:sz w:val="32"/>
          <w:szCs w:val="32"/>
        </w:rPr>
        <w:t>Ethical Fundraising</w:t>
      </w:r>
      <w:r w:rsidR="001438E6" w:rsidRPr="00380132">
        <w:rPr>
          <w:rFonts w:ascii="Arial" w:hAnsi="Arial" w:cs="Arial"/>
          <w:b/>
          <w:bCs/>
          <w:color w:val="4472C4" w:themeColor="accent1"/>
          <w:sz w:val="32"/>
          <w:szCs w:val="32"/>
        </w:rPr>
        <w:t xml:space="preserve"> Policy &amp; Procedure</w:t>
      </w:r>
    </w:p>
    <w:p w14:paraId="7ACB32C8" w14:textId="31596B1B" w:rsidR="004A5C24" w:rsidRPr="00380132" w:rsidRDefault="004A5C24" w:rsidP="006E0798">
      <w:pPr>
        <w:pStyle w:val="Header"/>
      </w:pPr>
      <w:r w:rsidRPr="00380132">
        <w:rPr>
          <w:rFonts w:ascii="Calibri" w:hAnsi="Calibri" w:cs="Arial"/>
          <w:b/>
          <w:bCs/>
        </w:rPr>
        <w:t>___________________________________________________________________________</w:t>
      </w:r>
    </w:p>
    <w:p w14:paraId="7C24536D" w14:textId="77777777" w:rsidR="007E06D5" w:rsidRDefault="007E06D5" w:rsidP="004A5C24">
      <w:pPr>
        <w:rPr>
          <w:rFonts w:ascii="Calibri" w:hAnsi="Calibri"/>
          <w:b/>
          <w:color w:val="4472C4" w:themeColor="accent1"/>
        </w:rPr>
      </w:pPr>
    </w:p>
    <w:p w14:paraId="60682747" w14:textId="7126E4CC" w:rsidR="004A5C24" w:rsidRPr="0018503B" w:rsidRDefault="004A5C24" w:rsidP="004A5C24">
      <w:pPr>
        <w:rPr>
          <w:rFonts w:cstheme="minorHAnsi"/>
          <w:b/>
          <w:color w:val="000000"/>
        </w:rPr>
      </w:pPr>
      <w:r w:rsidRPr="0018503B">
        <w:rPr>
          <w:rFonts w:cstheme="minorHAnsi"/>
          <w:b/>
          <w:color w:val="4472C4" w:themeColor="accent1"/>
        </w:rPr>
        <w:t>PURPOSE</w:t>
      </w:r>
      <w:r w:rsidRPr="0018503B">
        <w:rPr>
          <w:rFonts w:cstheme="minorHAnsi"/>
          <w:b/>
          <w:color w:val="000000"/>
        </w:rPr>
        <w:tab/>
      </w:r>
      <w:r w:rsidRPr="0018503B">
        <w:rPr>
          <w:rFonts w:cstheme="minorHAnsi"/>
          <w:b/>
          <w:color w:val="000000"/>
        </w:rPr>
        <w:tab/>
      </w:r>
      <w:r w:rsidRPr="0018503B">
        <w:rPr>
          <w:rFonts w:cstheme="minorHAnsi"/>
          <w:b/>
          <w:color w:val="000000"/>
        </w:rPr>
        <w:tab/>
      </w:r>
      <w:r w:rsidRPr="0018503B">
        <w:rPr>
          <w:rFonts w:cstheme="minorHAnsi"/>
          <w:b/>
          <w:color w:val="000000"/>
        </w:rPr>
        <w:tab/>
      </w:r>
      <w:r w:rsidRPr="0018503B">
        <w:rPr>
          <w:rFonts w:cstheme="minorHAnsi"/>
          <w:b/>
          <w:color w:val="000000"/>
        </w:rPr>
        <w:tab/>
      </w:r>
      <w:r w:rsidRPr="0018503B">
        <w:rPr>
          <w:rFonts w:cstheme="minorHAnsi"/>
          <w:b/>
          <w:color w:val="000000"/>
        </w:rPr>
        <w:tab/>
      </w:r>
    </w:p>
    <w:p w14:paraId="0B6D6225" w14:textId="3053B0B1" w:rsidR="008169EE" w:rsidRPr="0018503B" w:rsidRDefault="0089419D" w:rsidP="008169EE">
      <w:pPr>
        <w:spacing w:after="0" w:line="240" w:lineRule="auto"/>
        <w:rPr>
          <w:rFonts w:cstheme="minorHAnsi"/>
          <w:bCs/>
          <w:color w:val="000000"/>
        </w:rPr>
      </w:pPr>
      <w:r w:rsidRPr="0018503B">
        <w:rPr>
          <w:rFonts w:cstheme="minorHAnsi"/>
          <w:bCs/>
          <w:color w:val="000000"/>
        </w:rPr>
        <w:t xml:space="preserve">The purpose of this policy is to </w:t>
      </w:r>
      <w:r w:rsidR="00BC116C" w:rsidRPr="0018503B">
        <w:rPr>
          <w:rFonts w:cstheme="minorHAnsi"/>
          <w:bCs/>
          <w:color w:val="000000"/>
        </w:rPr>
        <w:t xml:space="preserve">ensure that </w:t>
      </w:r>
      <w:r w:rsidR="00ED4778">
        <w:rPr>
          <w:rFonts w:cstheme="minorHAnsi"/>
          <w:bCs/>
          <w:color w:val="000000"/>
        </w:rPr>
        <w:t>the Asia Pacific Hospice Palliative Care Network (</w:t>
      </w:r>
      <w:r w:rsidR="007A5853" w:rsidRPr="0018503B">
        <w:rPr>
          <w:rFonts w:cstheme="minorHAnsi"/>
          <w:bCs/>
          <w:color w:val="000000"/>
        </w:rPr>
        <w:t>APHN</w:t>
      </w:r>
      <w:r w:rsidR="00ED4778">
        <w:rPr>
          <w:rFonts w:cstheme="minorHAnsi"/>
          <w:bCs/>
          <w:color w:val="000000"/>
        </w:rPr>
        <w:t>)</w:t>
      </w:r>
      <w:r w:rsidR="00BC116C" w:rsidRPr="0018503B">
        <w:rPr>
          <w:rFonts w:cstheme="minorHAnsi"/>
          <w:bCs/>
          <w:color w:val="000000"/>
        </w:rPr>
        <w:t xml:space="preserve"> is ethical in its fundraising. This document will aid the </w:t>
      </w:r>
      <w:r w:rsidR="007A5853" w:rsidRPr="0018503B">
        <w:rPr>
          <w:rFonts w:cstheme="minorHAnsi"/>
          <w:bCs/>
          <w:color w:val="000000"/>
        </w:rPr>
        <w:t>APHN</w:t>
      </w:r>
      <w:r w:rsidR="00BC116C" w:rsidRPr="0018503B">
        <w:rPr>
          <w:rFonts w:cstheme="minorHAnsi"/>
          <w:bCs/>
          <w:color w:val="000000"/>
        </w:rPr>
        <w:t xml:space="preserve"> Board and staff to determine the </w:t>
      </w:r>
      <w:r w:rsidR="008169EE" w:rsidRPr="0018503B">
        <w:rPr>
          <w:rFonts w:cstheme="minorHAnsi"/>
          <w:bCs/>
          <w:color w:val="000000"/>
        </w:rPr>
        <w:t xml:space="preserve">ethical </w:t>
      </w:r>
      <w:r w:rsidR="00BC116C" w:rsidRPr="0018503B">
        <w:rPr>
          <w:rFonts w:cstheme="minorHAnsi"/>
          <w:bCs/>
          <w:color w:val="000000"/>
        </w:rPr>
        <w:t>suitability of fund</w:t>
      </w:r>
      <w:r w:rsidR="007E06D5" w:rsidRPr="0018503B">
        <w:rPr>
          <w:rFonts w:cstheme="minorHAnsi"/>
          <w:bCs/>
          <w:color w:val="000000"/>
        </w:rPr>
        <w:t>er</w:t>
      </w:r>
      <w:r w:rsidR="00BC116C" w:rsidRPr="0018503B">
        <w:rPr>
          <w:rFonts w:cstheme="minorHAnsi"/>
          <w:bCs/>
          <w:color w:val="000000"/>
        </w:rPr>
        <w:t xml:space="preserve">s.  Specifically, it will </w:t>
      </w:r>
      <w:r w:rsidRPr="0018503B">
        <w:rPr>
          <w:rFonts w:cstheme="minorHAnsi"/>
          <w:bCs/>
          <w:color w:val="000000"/>
        </w:rPr>
        <w:t>enable all staff</w:t>
      </w:r>
      <w:r w:rsidR="007E06D5" w:rsidRPr="0018503B">
        <w:rPr>
          <w:rFonts w:cstheme="minorHAnsi"/>
          <w:bCs/>
          <w:color w:val="000000"/>
        </w:rPr>
        <w:t xml:space="preserve"> </w:t>
      </w:r>
      <w:r w:rsidR="00ED4778">
        <w:rPr>
          <w:rFonts w:cstheme="minorHAnsi"/>
          <w:bCs/>
          <w:color w:val="000000"/>
        </w:rPr>
        <w:t>and</w:t>
      </w:r>
      <w:r w:rsidR="007E06D5" w:rsidRPr="0018503B">
        <w:rPr>
          <w:rFonts w:cstheme="minorHAnsi"/>
          <w:bCs/>
          <w:color w:val="000000"/>
        </w:rPr>
        <w:t xml:space="preserve"> consultants</w:t>
      </w:r>
      <w:r w:rsidRPr="0018503B">
        <w:rPr>
          <w:rFonts w:cstheme="minorHAnsi"/>
          <w:bCs/>
          <w:color w:val="000000"/>
        </w:rPr>
        <w:t xml:space="preserve"> whose role includes obtaining funds to determine</w:t>
      </w:r>
      <w:r w:rsidR="00BC116C" w:rsidRPr="0018503B">
        <w:rPr>
          <w:rFonts w:cstheme="minorHAnsi"/>
          <w:bCs/>
          <w:color w:val="000000"/>
        </w:rPr>
        <w:t xml:space="preserve"> </w:t>
      </w:r>
      <w:proofErr w:type="gramStart"/>
      <w:r w:rsidR="00BC116C" w:rsidRPr="0018503B">
        <w:rPr>
          <w:rFonts w:cstheme="minorHAnsi"/>
          <w:bCs/>
          <w:color w:val="000000"/>
        </w:rPr>
        <w:t xml:space="preserve">whether </w:t>
      </w:r>
      <w:r w:rsidRPr="0018503B">
        <w:rPr>
          <w:rFonts w:cstheme="minorHAnsi"/>
          <w:bCs/>
          <w:color w:val="000000"/>
        </w:rPr>
        <w:t>or not</w:t>
      </w:r>
      <w:proofErr w:type="gramEnd"/>
      <w:r w:rsidRPr="0018503B">
        <w:rPr>
          <w:rFonts w:cstheme="minorHAnsi"/>
          <w:bCs/>
          <w:color w:val="000000"/>
        </w:rPr>
        <w:t xml:space="preserve"> to apply for, accept or refuse a donation from a particular donor. The principles</w:t>
      </w:r>
      <w:r w:rsidR="008169EE" w:rsidRPr="0018503B">
        <w:rPr>
          <w:rFonts w:cstheme="minorHAnsi"/>
          <w:bCs/>
          <w:color w:val="000000"/>
        </w:rPr>
        <w:t xml:space="preserve"> outlined here are intended to manage organi</w:t>
      </w:r>
      <w:r w:rsidR="00ED4778">
        <w:rPr>
          <w:rFonts w:cstheme="minorHAnsi"/>
          <w:bCs/>
          <w:color w:val="000000"/>
        </w:rPr>
        <w:t>s</w:t>
      </w:r>
      <w:r w:rsidR="008169EE" w:rsidRPr="0018503B">
        <w:rPr>
          <w:rFonts w:cstheme="minorHAnsi"/>
          <w:bCs/>
          <w:color w:val="000000"/>
        </w:rPr>
        <w:t xml:space="preserve">ational risk and encourage appropriate funding streams. The intention is to empower staff to increase funding by being courageous and agile, without compromising the values and integrity of </w:t>
      </w:r>
      <w:r w:rsidR="007A5853" w:rsidRPr="0018503B">
        <w:rPr>
          <w:rFonts w:cstheme="minorHAnsi"/>
          <w:bCs/>
          <w:color w:val="000000"/>
        </w:rPr>
        <w:t>APHN</w:t>
      </w:r>
      <w:r w:rsidR="008169EE" w:rsidRPr="0018503B">
        <w:rPr>
          <w:rFonts w:cstheme="minorHAnsi"/>
          <w:bCs/>
          <w:color w:val="000000"/>
        </w:rPr>
        <w:t xml:space="preserve">. </w:t>
      </w:r>
    </w:p>
    <w:p w14:paraId="2EE3C2B3" w14:textId="77777777" w:rsidR="0089419D" w:rsidRPr="0018503B" w:rsidRDefault="0089419D" w:rsidP="0089419D">
      <w:pPr>
        <w:spacing w:after="0" w:line="240" w:lineRule="auto"/>
        <w:rPr>
          <w:rFonts w:cstheme="minorHAnsi"/>
          <w:bCs/>
          <w:color w:val="000000"/>
        </w:rPr>
      </w:pPr>
    </w:p>
    <w:p w14:paraId="32898B7C" w14:textId="77777777" w:rsidR="004A5C24" w:rsidRPr="0018503B" w:rsidRDefault="004A5C24" w:rsidP="004A5C24">
      <w:pPr>
        <w:rPr>
          <w:rFonts w:cstheme="minorHAnsi"/>
          <w:b/>
          <w:color w:val="4472C4" w:themeColor="accent1"/>
        </w:rPr>
      </w:pPr>
      <w:r w:rsidRPr="0018503B">
        <w:rPr>
          <w:rFonts w:cstheme="minorHAnsi"/>
          <w:b/>
          <w:color w:val="4472C4" w:themeColor="accent1"/>
        </w:rPr>
        <w:t>POLICY STATEMENT</w:t>
      </w:r>
    </w:p>
    <w:p w14:paraId="735BA270" w14:textId="6EE0264A" w:rsidR="008F4A4A" w:rsidRPr="0018503B" w:rsidRDefault="00ED4778" w:rsidP="008F4A4A">
      <w:pPr>
        <w:rPr>
          <w:rFonts w:cstheme="minorHAnsi"/>
          <w:color w:val="000000"/>
        </w:rPr>
      </w:pPr>
      <w:r>
        <w:rPr>
          <w:rFonts w:cstheme="minorHAnsi"/>
          <w:color w:val="000000"/>
        </w:rPr>
        <w:t xml:space="preserve">The </w:t>
      </w:r>
      <w:r w:rsidR="007A5853" w:rsidRPr="0018503B">
        <w:rPr>
          <w:rFonts w:cstheme="minorHAnsi"/>
          <w:color w:val="000000"/>
        </w:rPr>
        <w:t>APHN</w:t>
      </w:r>
      <w:r w:rsidR="008F4A4A" w:rsidRPr="0018503B">
        <w:rPr>
          <w:rFonts w:cstheme="minorHAnsi"/>
          <w:color w:val="000000"/>
        </w:rPr>
        <w:t xml:space="preserve"> is committed to seeking funding opportunities </w:t>
      </w:r>
      <w:proofErr w:type="gramStart"/>
      <w:r w:rsidR="008F4A4A" w:rsidRPr="0018503B">
        <w:rPr>
          <w:rFonts w:cstheme="minorHAnsi"/>
          <w:color w:val="000000"/>
        </w:rPr>
        <w:t>in order to</w:t>
      </w:r>
      <w:proofErr w:type="gramEnd"/>
      <w:r w:rsidR="008F4A4A" w:rsidRPr="0018503B">
        <w:rPr>
          <w:rFonts w:cstheme="minorHAnsi"/>
          <w:color w:val="000000"/>
        </w:rPr>
        <w:t xml:space="preserve"> support our ongoing work towards our vision</w:t>
      </w:r>
      <w:r w:rsidR="00860BA7" w:rsidRPr="0018503B">
        <w:rPr>
          <w:rFonts w:cstheme="minorHAnsi"/>
          <w:color w:val="000000"/>
        </w:rPr>
        <w:t xml:space="preserve"> </w:t>
      </w:r>
      <w:r>
        <w:rPr>
          <w:rFonts w:cstheme="minorHAnsi"/>
          <w:color w:val="000000"/>
        </w:rPr>
        <w:t>and</w:t>
      </w:r>
      <w:r w:rsidR="00860BA7" w:rsidRPr="0018503B">
        <w:rPr>
          <w:rFonts w:cstheme="minorHAnsi"/>
          <w:color w:val="000000"/>
        </w:rPr>
        <w:t xml:space="preserve"> mission</w:t>
      </w:r>
      <w:r w:rsidR="008F4A4A" w:rsidRPr="0018503B">
        <w:rPr>
          <w:rFonts w:cstheme="minorHAnsi"/>
          <w:color w:val="000000"/>
        </w:rPr>
        <w:t>. As with all we do, in seeking these gifts it is important that our core values are upheld and that transparency, accountability and elements of corporate risk are addressed.</w:t>
      </w:r>
      <w:r>
        <w:rPr>
          <w:rFonts w:cstheme="minorHAnsi"/>
          <w:color w:val="000000"/>
        </w:rPr>
        <w:t xml:space="preserve"> </w:t>
      </w:r>
      <w:proofErr w:type="gramStart"/>
      <w:r w:rsidR="008169EE" w:rsidRPr="0018503B">
        <w:rPr>
          <w:rFonts w:cstheme="minorHAnsi"/>
          <w:color w:val="000000"/>
        </w:rPr>
        <w:t>Those</w:t>
      </w:r>
      <w:proofErr w:type="gramEnd"/>
      <w:r w:rsidR="008169EE" w:rsidRPr="0018503B">
        <w:rPr>
          <w:rFonts w:cstheme="minorHAnsi"/>
          <w:color w:val="000000"/>
        </w:rPr>
        <w:t xml:space="preserve"> core values are compassion, quality, integrity, equity and respect.</w:t>
      </w:r>
    </w:p>
    <w:p w14:paraId="239A2429" w14:textId="5B4FD9BE" w:rsidR="008F4A4A" w:rsidRPr="0018503B" w:rsidRDefault="008F4A4A" w:rsidP="008F4A4A">
      <w:pPr>
        <w:rPr>
          <w:rFonts w:cstheme="minorHAnsi"/>
          <w:color w:val="000000"/>
        </w:rPr>
      </w:pPr>
      <w:r w:rsidRPr="0018503B">
        <w:rPr>
          <w:rFonts w:cstheme="minorHAnsi"/>
          <w:color w:val="000000"/>
        </w:rPr>
        <w:t xml:space="preserve">When applying for and receiving funding, </w:t>
      </w:r>
      <w:r w:rsidR="00ED4778">
        <w:rPr>
          <w:rFonts w:cstheme="minorHAnsi"/>
          <w:color w:val="000000"/>
        </w:rPr>
        <w:t xml:space="preserve">the </w:t>
      </w:r>
      <w:r w:rsidR="007A5853" w:rsidRPr="0018503B">
        <w:rPr>
          <w:rFonts w:cstheme="minorHAnsi"/>
          <w:color w:val="000000"/>
        </w:rPr>
        <w:t>APHN</w:t>
      </w:r>
      <w:r w:rsidRPr="0018503B">
        <w:rPr>
          <w:rFonts w:cstheme="minorHAnsi"/>
          <w:color w:val="000000"/>
        </w:rPr>
        <w:t xml:space="preserve"> must research the funding source, </w:t>
      </w:r>
      <w:proofErr w:type="gramStart"/>
      <w:r w:rsidRPr="0018503B">
        <w:rPr>
          <w:rFonts w:cstheme="minorHAnsi"/>
          <w:color w:val="000000"/>
        </w:rPr>
        <w:t>in order to</w:t>
      </w:r>
      <w:proofErr w:type="gramEnd"/>
      <w:r w:rsidRPr="0018503B">
        <w:rPr>
          <w:rFonts w:cstheme="minorHAnsi"/>
          <w:color w:val="000000"/>
        </w:rPr>
        <w:t xml:space="preserve"> make a judgement </w:t>
      </w:r>
      <w:r w:rsidR="00353830" w:rsidRPr="0018503B">
        <w:rPr>
          <w:rFonts w:cstheme="minorHAnsi"/>
          <w:color w:val="000000"/>
        </w:rPr>
        <w:t xml:space="preserve">as to </w:t>
      </w:r>
      <w:r w:rsidRPr="0018503B">
        <w:rPr>
          <w:rFonts w:cstheme="minorHAnsi"/>
          <w:color w:val="000000"/>
        </w:rPr>
        <w:t xml:space="preserve">whether the source of funding presents a risk to </w:t>
      </w:r>
      <w:r w:rsidR="00ED4778">
        <w:rPr>
          <w:rFonts w:cstheme="minorHAnsi"/>
          <w:color w:val="000000"/>
        </w:rPr>
        <w:t xml:space="preserve">the </w:t>
      </w:r>
      <w:r w:rsidR="007A5853" w:rsidRPr="0018503B">
        <w:rPr>
          <w:rFonts w:cstheme="minorHAnsi"/>
          <w:color w:val="000000"/>
        </w:rPr>
        <w:t>APHN</w:t>
      </w:r>
      <w:r w:rsidRPr="0018503B">
        <w:rPr>
          <w:rFonts w:cstheme="minorHAnsi"/>
          <w:color w:val="000000"/>
        </w:rPr>
        <w:t xml:space="preserve"> by compromising our vision, values, strategy, ability to speak out or neutrality in political situations, </w:t>
      </w:r>
      <w:r w:rsidR="00B23F96" w:rsidRPr="0018503B">
        <w:rPr>
          <w:rFonts w:cstheme="minorHAnsi"/>
          <w:color w:val="000000"/>
        </w:rPr>
        <w:t xml:space="preserve">represents a </w:t>
      </w:r>
      <w:r w:rsidRPr="0018503B">
        <w:rPr>
          <w:rFonts w:cstheme="minorHAnsi"/>
          <w:color w:val="000000"/>
        </w:rPr>
        <w:t>threat to our current supporter base or prevents us from complying with all relevant legislation and regulations.</w:t>
      </w:r>
    </w:p>
    <w:p w14:paraId="30A19F84" w14:textId="59E69687" w:rsidR="00997B91" w:rsidRPr="0018503B" w:rsidRDefault="008F4A4A" w:rsidP="00997B91">
      <w:pPr>
        <w:autoSpaceDE w:val="0"/>
        <w:autoSpaceDN w:val="0"/>
        <w:adjustRightInd w:val="0"/>
        <w:spacing w:after="0" w:line="240" w:lineRule="auto"/>
        <w:rPr>
          <w:rFonts w:cstheme="minorHAnsi"/>
          <w:i/>
        </w:rPr>
      </w:pPr>
      <w:r w:rsidRPr="0018503B">
        <w:rPr>
          <w:rFonts w:cstheme="minorHAnsi"/>
          <w:color w:val="000000"/>
        </w:rPr>
        <w:t xml:space="preserve">If, in our view, a funding source </w:t>
      </w:r>
      <w:r w:rsidR="007965AB" w:rsidRPr="0018503B">
        <w:rPr>
          <w:rFonts w:cstheme="minorHAnsi"/>
          <w:color w:val="000000"/>
        </w:rPr>
        <w:t xml:space="preserve">potentially </w:t>
      </w:r>
      <w:r w:rsidRPr="0018503B">
        <w:rPr>
          <w:rFonts w:cstheme="minorHAnsi"/>
          <w:color w:val="000000"/>
        </w:rPr>
        <w:t>present</w:t>
      </w:r>
      <w:r w:rsidR="00CC59CC" w:rsidRPr="0018503B">
        <w:rPr>
          <w:rFonts w:cstheme="minorHAnsi"/>
          <w:color w:val="000000"/>
        </w:rPr>
        <w:t>s</w:t>
      </w:r>
      <w:r w:rsidRPr="0018503B">
        <w:rPr>
          <w:rFonts w:cstheme="minorHAnsi"/>
          <w:color w:val="000000"/>
        </w:rPr>
        <w:t xml:space="preserve"> such a risk</w:t>
      </w:r>
      <w:r w:rsidR="008169EE" w:rsidRPr="0018503B">
        <w:rPr>
          <w:rFonts w:cstheme="minorHAnsi"/>
          <w:color w:val="000000"/>
        </w:rPr>
        <w:t>, that risk should be discussed with the</w:t>
      </w:r>
      <w:r w:rsidR="00E47469" w:rsidRPr="0018503B">
        <w:rPr>
          <w:rFonts w:cstheme="minorHAnsi"/>
          <w:color w:val="000000"/>
        </w:rPr>
        <w:t xml:space="preserve"> </w:t>
      </w:r>
      <w:r w:rsidR="008169EE" w:rsidRPr="0018503B">
        <w:rPr>
          <w:rFonts w:cstheme="minorHAnsi"/>
          <w:color w:val="000000"/>
        </w:rPr>
        <w:t xml:space="preserve">Executive Director who </w:t>
      </w:r>
      <w:r w:rsidR="00AF57EC" w:rsidRPr="0018503B">
        <w:rPr>
          <w:rFonts w:cstheme="minorHAnsi"/>
          <w:color w:val="000000"/>
        </w:rPr>
        <w:t>will</w:t>
      </w:r>
      <w:r w:rsidR="008169EE" w:rsidRPr="0018503B">
        <w:rPr>
          <w:rFonts w:cstheme="minorHAnsi"/>
          <w:color w:val="000000"/>
        </w:rPr>
        <w:t xml:space="preserve"> seek </w:t>
      </w:r>
      <w:r w:rsidR="00DE6596">
        <w:rPr>
          <w:rFonts w:cstheme="minorHAnsi"/>
          <w:color w:val="000000"/>
        </w:rPr>
        <w:t>Executive</w:t>
      </w:r>
      <w:r w:rsidR="00AF57EC" w:rsidRPr="0018503B">
        <w:rPr>
          <w:rFonts w:cstheme="minorHAnsi"/>
          <w:color w:val="000000"/>
        </w:rPr>
        <w:t xml:space="preserve"> </w:t>
      </w:r>
      <w:r w:rsidR="00DE6596">
        <w:rPr>
          <w:rFonts w:cstheme="minorHAnsi"/>
          <w:color w:val="000000"/>
        </w:rPr>
        <w:t>C</w:t>
      </w:r>
      <w:r w:rsidR="00AF57EC" w:rsidRPr="0018503B">
        <w:rPr>
          <w:rFonts w:cstheme="minorHAnsi"/>
          <w:color w:val="000000"/>
        </w:rPr>
        <w:t>ommittee</w:t>
      </w:r>
      <w:r w:rsidR="008169EE" w:rsidRPr="0018503B">
        <w:rPr>
          <w:rFonts w:cstheme="minorHAnsi"/>
          <w:color w:val="000000"/>
        </w:rPr>
        <w:t xml:space="preserve"> guidance.</w:t>
      </w:r>
      <w:r w:rsidRPr="0018503B">
        <w:rPr>
          <w:rFonts w:cstheme="minorHAnsi"/>
          <w:color w:val="000000"/>
        </w:rPr>
        <w:t xml:space="preserve"> </w:t>
      </w:r>
      <w:r w:rsidR="00997B91" w:rsidRPr="0018503B">
        <w:rPr>
          <w:rFonts w:cstheme="minorHAnsi"/>
        </w:rPr>
        <w:t>If there is any question about the advisability or ethical operation of any potential funding source</w:t>
      </w:r>
      <w:r w:rsidR="00ED4778">
        <w:rPr>
          <w:rFonts w:cstheme="minorHAnsi"/>
        </w:rPr>
        <w:t>,</w:t>
      </w:r>
      <w:r w:rsidR="00997B91" w:rsidRPr="0018503B">
        <w:rPr>
          <w:rFonts w:cstheme="minorHAnsi"/>
        </w:rPr>
        <w:t xml:space="preserve"> the </w:t>
      </w:r>
      <w:r w:rsidR="00DE6596" w:rsidRPr="00DE6596">
        <w:rPr>
          <w:rFonts w:cstheme="minorHAnsi"/>
        </w:rPr>
        <w:t>Executive Committee</w:t>
      </w:r>
      <w:r w:rsidR="00997B91" w:rsidRPr="0018503B">
        <w:rPr>
          <w:rFonts w:cstheme="minorHAnsi"/>
        </w:rPr>
        <w:t xml:space="preserve"> of the </w:t>
      </w:r>
      <w:r w:rsidR="007A5853" w:rsidRPr="0018503B">
        <w:rPr>
          <w:rFonts w:cstheme="minorHAnsi"/>
        </w:rPr>
        <w:t>APHN</w:t>
      </w:r>
      <w:r w:rsidR="00997B91" w:rsidRPr="0018503B">
        <w:rPr>
          <w:rFonts w:cstheme="minorHAnsi"/>
        </w:rPr>
        <w:t xml:space="preserve"> may undertake an ethical review of the organi</w:t>
      </w:r>
      <w:r w:rsidR="00ED4778">
        <w:rPr>
          <w:rFonts w:cstheme="minorHAnsi"/>
        </w:rPr>
        <w:t>s</w:t>
      </w:r>
      <w:r w:rsidR="00997B91" w:rsidRPr="0018503B">
        <w:rPr>
          <w:rFonts w:cstheme="minorHAnsi"/>
        </w:rPr>
        <w:t xml:space="preserve">ation prior to accepting funding or partnership. This </w:t>
      </w:r>
      <w:r w:rsidR="00BB73F1" w:rsidRPr="0018503B">
        <w:rPr>
          <w:rFonts w:cstheme="minorHAnsi"/>
        </w:rPr>
        <w:t xml:space="preserve">review shall be </w:t>
      </w:r>
      <w:r w:rsidR="00997B91" w:rsidRPr="0018503B">
        <w:rPr>
          <w:rFonts w:cstheme="minorHAnsi"/>
        </w:rPr>
        <w:t xml:space="preserve">done by the </w:t>
      </w:r>
      <w:r w:rsidR="00DE6596">
        <w:rPr>
          <w:rFonts w:cstheme="minorHAnsi"/>
          <w:color w:val="000000"/>
        </w:rPr>
        <w:t>Executive</w:t>
      </w:r>
      <w:r w:rsidR="00997B91" w:rsidRPr="0018503B">
        <w:rPr>
          <w:rFonts w:cstheme="minorHAnsi"/>
        </w:rPr>
        <w:t xml:space="preserve"> Committee of the Board of the </w:t>
      </w:r>
      <w:r w:rsidR="007A5853" w:rsidRPr="0018503B">
        <w:rPr>
          <w:rFonts w:cstheme="minorHAnsi"/>
        </w:rPr>
        <w:t>APHN</w:t>
      </w:r>
      <w:r w:rsidR="00997B91" w:rsidRPr="0018503B">
        <w:rPr>
          <w:rFonts w:cstheme="minorHAnsi"/>
        </w:rPr>
        <w:t>.</w:t>
      </w:r>
    </w:p>
    <w:p w14:paraId="43716744" w14:textId="77777777" w:rsidR="00997B91" w:rsidRPr="0018503B" w:rsidRDefault="00997B91" w:rsidP="00997B91">
      <w:pPr>
        <w:autoSpaceDE w:val="0"/>
        <w:autoSpaceDN w:val="0"/>
        <w:adjustRightInd w:val="0"/>
        <w:spacing w:after="0" w:line="240" w:lineRule="auto"/>
        <w:rPr>
          <w:rFonts w:cstheme="minorHAnsi"/>
        </w:rPr>
      </w:pPr>
    </w:p>
    <w:p w14:paraId="26DFEDBD" w14:textId="19E2CD95" w:rsidR="00D75DC5" w:rsidRPr="0018503B" w:rsidRDefault="00860BA7" w:rsidP="008F4A4A">
      <w:pPr>
        <w:rPr>
          <w:rFonts w:cstheme="minorHAnsi"/>
          <w:color w:val="000000"/>
        </w:rPr>
      </w:pPr>
      <w:r w:rsidRPr="0018503B">
        <w:rPr>
          <w:rFonts w:cstheme="minorHAnsi"/>
          <w:color w:val="000000"/>
        </w:rPr>
        <w:t xml:space="preserve">Where possible, </w:t>
      </w:r>
      <w:r w:rsidR="00ED4778">
        <w:rPr>
          <w:rFonts w:cstheme="minorHAnsi"/>
          <w:color w:val="000000"/>
        </w:rPr>
        <w:t xml:space="preserve">the </w:t>
      </w:r>
      <w:r w:rsidR="007A5853" w:rsidRPr="0018503B">
        <w:rPr>
          <w:rFonts w:cstheme="minorHAnsi"/>
          <w:color w:val="000000"/>
        </w:rPr>
        <w:t>APHN</w:t>
      </w:r>
      <w:r w:rsidRPr="0018503B">
        <w:rPr>
          <w:rFonts w:cstheme="minorHAnsi"/>
          <w:color w:val="000000"/>
        </w:rPr>
        <w:t xml:space="preserve"> will seek unrestricted donations. Restricted funds will be accepted to support programmatic activity, which has been agreed by the Board of </w:t>
      </w:r>
      <w:r w:rsidR="00ED4778">
        <w:rPr>
          <w:rFonts w:cstheme="minorHAnsi"/>
          <w:color w:val="000000"/>
        </w:rPr>
        <w:t xml:space="preserve">the </w:t>
      </w:r>
      <w:r w:rsidR="007A5853" w:rsidRPr="0018503B">
        <w:rPr>
          <w:rFonts w:cstheme="minorHAnsi"/>
          <w:color w:val="000000"/>
        </w:rPr>
        <w:t>APHN</w:t>
      </w:r>
      <w:r w:rsidRPr="0018503B">
        <w:rPr>
          <w:rFonts w:cstheme="minorHAnsi"/>
          <w:color w:val="000000"/>
        </w:rPr>
        <w:t xml:space="preserve">. Private sector contributions to initiatives will, as far as possible, be used in conjunction with funds from other donors and </w:t>
      </w:r>
      <w:r w:rsidR="0040428C" w:rsidRPr="0018503B">
        <w:rPr>
          <w:rFonts w:cstheme="minorHAnsi"/>
          <w:color w:val="000000"/>
        </w:rPr>
        <w:t xml:space="preserve">must </w:t>
      </w:r>
      <w:r w:rsidRPr="0018503B">
        <w:rPr>
          <w:rFonts w:cstheme="minorHAnsi"/>
          <w:color w:val="000000"/>
        </w:rPr>
        <w:t xml:space="preserve">be given without influencing </w:t>
      </w:r>
      <w:r w:rsidR="00ED4778">
        <w:rPr>
          <w:rFonts w:cstheme="minorHAnsi"/>
          <w:color w:val="000000"/>
        </w:rPr>
        <w:t xml:space="preserve">the </w:t>
      </w:r>
      <w:r w:rsidR="007A5853" w:rsidRPr="0018503B">
        <w:rPr>
          <w:rFonts w:cstheme="minorHAnsi"/>
          <w:color w:val="000000"/>
        </w:rPr>
        <w:t>APHN’s</w:t>
      </w:r>
      <w:r w:rsidRPr="0018503B">
        <w:rPr>
          <w:rFonts w:cstheme="minorHAnsi"/>
          <w:color w:val="000000"/>
        </w:rPr>
        <w:t xml:space="preserve"> integrity as an independent </w:t>
      </w:r>
      <w:r w:rsidR="00216C7A">
        <w:rPr>
          <w:rFonts w:cstheme="minorHAnsi"/>
          <w:color w:val="000000"/>
        </w:rPr>
        <w:t>organisation</w:t>
      </w:r>
      <w:r w:rsidRPr="0018503B">
        <w:rPr>
          <w:rFonts w:cstheme="minorHAnsi"/>
          <w:color w:val="000000"/>
        </w:rPr>
        <w:t>.</w:t>
      </w:r>
    </w:p>
    <w:p w14:paraId="0398273B" w14:textId="08D2A95C" w:rsidR="00BF4A0E" w:rsidRPr="0018503B" w:rsidRDefault="007A5853" w:rsidP="008F4A4A">
      <w:pPr>
        <w:autoSpaceDE w:val="0"/>
        <w:autoSpaceDN w:val="0"/>
        <w:adjustRightInd w:val="0"/>
        <w:spacing w:after="0" w:line="240" w:lineRule="auto"/>
        <w:rPr>
          <w:rFonts w:cstheme="minorHAnsi"/>
        </w:rPr>
      </w:pPr>
      <w:r w:rsidRPr="0018503B">
        <w:rPr>
          <w:rFonts w:cstheme="minorHAnsi"/>
        </w:rPr>
        <w:t>APHN</w:t>
      </w:r>
      <w:r w:rsidR="008F4A4A" w:rsidRPr="0018503B">
        <w:rPr>
          <w:rFonts w:cstheme="minorHAnsi"/>
        </w:rPr>
        <w:t xml:space="preserve"> has the right not only to accept but also </w:t>
      </w:r>
      <w:r w:rsidR="001C75DC" w:rsidRPr="0018503B">
        <w:rPr>
          <w:rFonts w:cstheme="minorHAnsi"/>
        </w:rPr>
        <w:t xml:space="preserve">to </w:t>
      </w:r>
      <w:r w:rsidR="008F4A4A" w:rsidRPr="0018503B">
        <w:rPr>
          <w:rFonts w:cstheme="minorHAnsi"/>
        </w:rPr>
        <w:t xml:space="preserve">reject donations made to the </w:t>
      </w:r>
      <w:r w:rsidR="00216C7A">
        <w:rPr>
          <w:rFonts w:cstheme="minorHAnsi"/>
        </w:rPr>
        <w:t>organisation</w:t>
      </w:r>
      <w:r w:rsidR="008F4A4A" w:rsidRPr="0018503B">
        <w:rPr>
          <w:rFonts w:cstheme="minorHAnsi"/>
        </w:rPr>
        <w:t xml:space="preserve"> that may put the </w:t>
      </w:r>
      <w:r w:rsidR="00E47469" w:rsidRPr="0018503B">
        <w:rPr>
          <w:rFonts w:cstheme="minorHAnsi"/>
        </w:rPr>
        <w:t xml:space="preserve">reputation of the </w:t>
      </w:r>
      <w:r w:rsidR="008F4A4A" w:rsidRPr="0018503B">
        <w:rPr>
          <w:rFonts w:cstheme="minorHAnsi"/>
        </w:rPr>
        <w:t xml:space="preserve">organisation into question or </w:t>
      </w:r>
      <w:r w:rsidR="001C75DC" w:rsidRPr="0018503B">
        <w:rPr>
          <w:rFonts w:cstheme="minorHAnsi"/>
        </w:rPr>
        <w:t xml:space="preserve">place the </w:t>
      </w:r>
      <w:r w:rsidR="00216C7A">
        <w:rPr>
          <w:rFonts w:cstheme="minorHAnsi"/>
        </w:rPr>
        <w:t>organisation</w:t>
      </w:r>
      <w:r w:rsidR="001C75DC" w:rsidRPr="0018503B">
        <w:rPr>
          <w:rFonts w:cstheme="minorHAnsi"/>
        </w:rPr>
        <w:t xml:space="preserve"> </w:t>
      </w:r>
      <w:r w:rsidR="008F4A4A" w:rsidRPr="0018503B">
        <w:rPr>
          <w:rFonts w:cstheme="minorHAnsi"/>
        </w:rPr>
        <w:t>at risk from</w:t>
      </w:r>
      <w:r w:rsidR="001C75DC" w:rsidRPr="0018503B">
        <w:rPr>
          <w:rFonts w:cstheme="minorHAnsi"/>
        </w:rPr>
        <w:t xml:space="preserve"> </w:t>
      </w:r>
      <w:r w:rsidR="008F4A4A" w:rsidRPr="0018503B">
        <w:rPr>
          <w:rFonts w:cstheme="minorHAnsi"/>
        </w:rPr>
        <w:t>a legal and</w:t>
      </w:r>
      <w:r w:rsidR="001C75DC" w:rsidRPr="0018503B">
        <w:rPr>
          <w:rFonts w:cstheme="minorHAnsi"/>
        </w:rPr>
        <w:t>/or an</w:t>
      </w:r>
      <w:r w:rsidR="008F4A4A" w:rsidRPr="0018503B">
        <w:rPr>
          <w:rFonts w:cstheme="minorHAnsi"/>
        </w:rPr>
        <w:t xml:space="preserve"> organisational values perspective. Furthermore, to ensure that we are not </w:t>
      </w:r>
      <w:r w:rsidR="00BB73F1" w:rsidRPr="0018503B">
        <w:rPr>
          <w:rFonts w:cstheme="minorHAnsi"/>
        </w:rPr>
        <w:t xml:space="preserve">acting </w:t>
      </w:r>
      <w:r w:rsidR="00BB73F1" w:rsidRPr="0018503B">
        <w:rPr>
          <w:rFonts w:cstheme="minorHAnsi"/>
        </w:rPr>
        <w:lastRenderedPageBreak/>
        <w:t xml:space="preserve">contrary to </w:t>
      </w:r>
      <w:r w:rsidR="008F4A4A" w:rsidRPr="0018503B">
        <w:rPr>
          <w:rFonts w:cstheme="minorHAnsi"/>
        </w:rPr>
        <w:t>relevant legislation such as anti-terrorism and money laundering, it is important that we are aware of where our funding comes from.</w:t>
      </w:r>
    </w:p>
    <w:p w14:paraId="500483EA" w14:textId="77777777" w:rsidR="00BF4A0E" w:rsidRPr="0018503B" w:rsidRDefault="00BF4A0E" w:rsidP="008F4A4A">
      <w:pPr>
        <w:autoSpaceDE w:val="0"/>
        <w:autoSpaceDN w:val="0"/>
        <w:adjustRightInd w:val="0"/>
        <w:spacing w:after="0" w:line="240" w:lineRule="auto"/>
        <w:rPr>
          <w:rFonts w:cstheme="minorHAnsi"/>
        </w:rPr>
      </w:pPr>
    </w:p>
    <w:p w14:paraId="3E330C0C" w14:textId="1A80A844" w:rsidR="007B2D50" w:rsidRPr="0018503B" w:rsidRDefault="00216C7A" w:rsidP="008F4A4A">
      <w:pPr>
        <w:autoSpaceDE w:val="0"/>
        <w:autoSpaceDN w:val="0"/>
        <w:adjustRightInd w:val="0"/>
        <w:spacing w:after="0" w:line="240" w:lineRule="auto"/>
        <w:rPr>
          <w:rFonts w:cstheme="minorHAnsi"/>
        </w:rPr>
      </w:pPr>
      <w:r>
        <w:rPr>
          <w:rFonts w:cstheme="minorHAnsi"/>
        </w:rPr>
        <w:t xml:space="preserve">The </w:t>
      </w:r>
      <w:r w:rsidR="007A5853" w:rsidRPr="0018503B">
        <w:rPr>
          <w:rFonts w:cstheme="minorHAnsi"/>
        </w:rPr>
        <w:t>APHN</w:t>
      </w:r>
      <w:r w:rsidR="007B2D50" w:rsidRPr="0018503B">
        <w:rPr>
          <w:rFonts w:cstheme="minorHAnsi"/>
        </w:rPr>
        <w:t xml:space="preserve"> recognises that partnering with external </w:t>
      </w:r>
      <w:r>
        <w:rPr>
          <w:rFonts w:cstheme="minorHAnsi"/>
        </w:rPr>
        <w:t>organisation</w:t>
      </w:r>
      <w:r w:rsidR="007B2D50" w:rsidRPr="0018503B">
        <w:rPr>
          <w:rFonts w:cstheme="minorHAnsi"/>
        </w:rPr>
        <w:t>s can bring significant added value to our work, but that special care must be taken to ensure that potential conflict</w:t>
      </w:r>
      <w:r w:rsidR="00973F05" w:rsidRPr="0018503B">
        <w:rPr>
          <w:rFonts w:cstheme="minorHAnsi"/>
        </w:rPr>
        <w:t>s</w:t>
      </w:r>
      <w:r w:rsidR="007B2D50" w:rsidRPr="0018503B">
        <w:rPr>
          <w:rFonts w:cstheme="minorHAnsi"/>
        </w:rPr>
        <w:t xml:space="preserve"> of interest are evaluated</w:t>
      </w:r>
      <w:r w:rsidR="00381C9E" w:rsidRPr="0018503B">
        <w:rPr>
          <w:rFonts w:cstheme="minorHAnsi"/>
        </w:rPr>
        <w:t>,</w:t>
      </w:r>
      <w:r w:rsidR="007B2D50" w:rsidRPr="0018503B">
        <w:rPr>
          <w:rFonts w:cstheme="minorHAnsi"/>
        </w:rPr>
        <w:t xml:space="preserve"> and risks minimised</w:t>
      </w:r>
      <w:r w:rsidR="00381C9E" w:rsidRPr="0018503B">
        <w:rPr>
          <w:rFonts w:cstheme="minorHAnsi"/>
        </w:rPr>
        <w:t>.</w:t>
      </w:r>
      <w:r w:rsidR="007B2D50" w:rsidRPr="0018503B">
        <w:rPr>
          <w:rFonts w:cstheme="minorHAnsi"/>
        </w:rPr>
        <w:t xml:space="preserve"> As a rule,</w:t>
      </w:r>
      <w:r>
        <w:rPr>
          <w:rFonts w:cstheme="minorHAnsi"/>
        </w:rPr>
        <w:t xml:space="preserve"> the</w:t>
      </w:r>
      <w:r w:rsidR="007B2D50" w:rsidRPr="0018503B">
        <w:rPr>
          <w:rFonts w:cstheme="minorHAnsi"/>
        </w:rPr>
        <w:t xml:space="preserve"> </w:t>
      </w:r>
      <w:r w:rsidR="0018503B" w:rsidRPr="0018503B">
        <w:rPr>
          <w:rFonts w:cstheme="minorHAnsi"/>
        </w:rPr>
        <w:t>APHN</w:t>
      </w:r>
      <w:r w:rsidR="007B2D50" w:rsidRPr="0018503B">
        <w:rPr>
          <w:rFonts w:cstheme="minorHAnsi"/>
        </w:rPr>
        <w:t xml:space="preserve"> will not endorse products, brands or services owned by commercial </w:t>
      </w:r>
      <w:r>
        <w:rPr>
          <w:rFonts w:cstheme="minorHAnsi"/>
        </w:rPr>
        <w:t>organisation</w:t>
      </w:r>
      <w:r w:rsidR="007B2D50" w:rsidRPr="0018503B">
        <w:rPr>
          <w:rFonts w:cstheme="minorHAnsi"/>
        </w:rPr>
        <w:t>s.</w:t>
      </w:r>
    </w:p>
    <w:p w14:paraId="230F2BD1" w14:textId="77777777" w:rsidR="005A4F30" w:rsidRPr="0018503B" w:rsidRDefault="005A4F30" w:rsidP="008F4A4A">
      <w:pPr>
        <w:autoSpaceDE w:val="0"/>
        <w:autoSpaceDN w:val="0"/>
        <w:adjustRightInd w:val="0"/>
        <w:spacing w:after="0" w:line="240" w:lineRule="auto"/>
        <w:rPr>
          <w:rFonts w:cstheme="minorHAnsi"/>
        </w:rPr>
      </w:pPr>
    </w:p>
    <w:p w14:paraId="14D75204" w14:textId="5DF79EBC" w:rsidR="00E47469" w:rsidRPr="0018503B" w:rsidRDefault="00E47469" w:rsidP="00E47469">
      <w:pPr>
        <w:pStyle w:val="CommentText"/>
        <w:rPr>
          <w:rFonts w:cstheme="minorHAnsi"/>
          <w:sz w:val="22"/>
          <w:szCs w:val="22"/>
        </w:rPr>
      </w:pPr>
      <w:r w:rsidRPr="0018503B">
        <w:rPr>
          <w:rFonts w:cstheme="minorHAnsi"/>
          <w:sz w:val="22"/>
          <w:szCs w:val="22"/>
        </w:rPr>
        <w:t xml:space="preserve">The </w:t>
      </w:r>
      <w:r w:rsidR="0018503B" w:rsidRPr="0018503B">
        <w:rPr>
          <w:rFonts w:cstheme="minorHAnsi"/>
          <w:sz w:val="22"/>
          <w:szCs w:val="22"/>
        </w:rPr>
        <w:t>APHN</w:t>
      </w:r>
      <w:r w:rsidRPr="0018503B">
        <w:rPr>
          <w:rFonts w:cstheme="minorHAnsi"/>
          <w:sz w:val="22"/>
          <w:szCs w:val="22"/>
        </w:rPr>
        <w:t xml:space="preserve"> wishes to avoid:</w:t>
      </w:r>
    </w:p>
    <w:p w14:paraId="06DEC8BF" w14:textId="77777777" w:rsidR="00E47469" w:rsidRPr="0018503B" w:rsidRDefault="00E47469" w:rsidP="00E47469">
      <w:pPr>
        <w:rPr>
          <w:rFonts w:cstheme="minorHAnsi"/>
          <w:color w:val="000000"/>
        </w:rPr>
      </w:pPr>
      <w:r w:rsidRPr="0018503B">
        <w:rPr>
          <w:rFonts w:cstheme="minorHAnsi"/>
          <w:color w:val="000000"/>
        </w:rPr>
        <w:t xml:space="preserve">A. </w:t>
      </w:r>
      <w:r w:rsidRPr="0018503B">
        <w:rPr>
          <w:rFonts w:cstheme="minorHAnsi"/>
          <w:i/>
          <w:color w:val="000000"/>
        </w:rPr>
        <w:t>Conflicts with our core values</w:t>
      </w:r>
    </w:p>
    <w:p w14:paraId="5D9E92D0" w14:textId="56315B14" w:rsidR="00E47469" w:rsidRPr="0018503B" w:rsidRDefault="00E47469" w:rsidP="00E47469">
      <w:pPr>
        <w:rPr>
          <w:rFonts w:cstheme="minorHAnsi"/>
          <w:color w:val="000000"/>
        </w:rPr>
      </w:pPr>
      <w:r w:rsidRPr="0018503B">
        <w:rPr>
          <w:rFonts w:cstheme="minorHAnsi"/>
          <w:color w:val="000000"/>
        </w:rPr>
        <w:t xml:space="preserve">The </w:t>
      </w:r>
      <w:r w:rsidR="006D3431" w:rsidRPr="0018503B">
        <w:rPr>
          <w:rFonts w:cstheme="minorHAnsi"/>
          <w:color w:val="000000"/>
        </w:rPr>
        <w:t>B</w:t>
      </w:r>
      <w:r w:rsidRPr="0018503B">
        <w:rPr>
          <w:rFonts w:cstheme="minorHAnsi"/>
          <w:color w:val="000000"/>
        </w:rPr>
        <w:t xml:space="preserve">oard </w:t>
      </w:r>
      <w:r w:rsidR="006D3431" w:rsidRPr="0018503B">
        <w:rPr>
          <w:rFonts w:cstheme="minorHAnsi"/>
          <w:color w:val="000000"/>
        </w:rPr>
        <w:t xml:space="preserve">of </w:t>
      </w:r>
      <w:r w:rsidR="00216C7A">
        <w:rPr>
          <w:rFonts w:cstheme="minorHAnsi"/>
          <w:color w:val="000000"/>
        </w:rPr>
        <w:t xml:space="preserve">the </w:t>
      </w:r>
      <w:r w:rsidR="0018503B" w:rsidRPr="0018503B">
        <w:rPr>
          <w:rFonts w:cstheme="minorHAnsi"/>
          <w:color w:val="000000"/>
        </w:rPr>
        <w:t>APHN</w:t>
      </w:r>
      <w:r w:rsidR="006D3431" w:rsidRPr="0018503B">
        <w:rPr>
          <w:rFonts w:cstheme="minorHAnsi"/>
          <w:color w:val="000000"/>
        </w:rPr>
        <w:t xml:space="preserve"> </w:t>
      </w:r>
      <w:r w:rsidRPr="0018503B">
        <w:rPr>
          <w:rFonts w:cstheme="minorHAnsi"/>
          <w:color w:val="000000"/>
        </w:rPr>
        <w:t xml:space="preserve">has determined that </w:t>
      </w:r>
      <w:r w:rsidR="00216C7A">
        <w:rPr>
          <w:rFonts w:cstheme="minorHAnsi"/>
          <w:color w:val="000000"/>
        </w:rPr>
        <w:t xml:space="preserve">the </w:t>
      </w:r>
      <w:r w:rsidR="0018503B" w:rsidRPr="0018503B">
        <w:rPr>
          <w:rFonts w:cstheme="minorHAnsi"/>
          <w:color w:val="000000"/>
        </w:rPr>
        <w:t>APHN</w:t>
      </w:r>
      <w:r w:rsidRPr="0018503B">
        <w:rPr>
          <w:rFonts w:cstheme="minorHAnsi"/>
          <w:color w:val="000000"/>
        </w:rPr>
        <w:t xml:space="preserve"> will not seek partnership with or receive funds from the following entities: </w:t>
      </w:r>
    </w:p>
    <w:p w14:paraId="097B81D3" w14:textId="40DA0F7A" w:rsidR="007E06D5" w:rsidRPr="0018503B" w:rsidRDefault="00E47469" w:rsidP="007555E7">
      <w:pPr>
        <w:pStyle w:val="ListParagraph"/>
        <w:numPr>
          <w:ilvl w:val="0"/>
          <w:numId w:val="13"/>
        </w:numPr>
        <w:rPr>
          <w:rFonts w:cstheme="minorHAnsi"/>
          <w:color w:val="000000"/>
        </w:rPr>
      </w:pPr>
      <w:r w:rsidRPr="0018503B">
        <w:rPr>
          <w:rFonts w:cstheme="minorHAnsi"/>
          <w:color w:val="000000"/>
        </w:rPr>
        <w:t xml:space="preserve">Manufacturers or </w:t>
      </w:r>
      <w:r w:rsidR="00353830" w:rsidRPr="0018503B">
        <w:rPr>
          <w:rFonts w:cstheme="minorHAnsi"/>
          <w:color w:val="000000"/>
        </w:rPr>
        <w:t>distributors</w:t>
      </w:r>
      <w:r w:rsidRPr="0018503B">
        <w:rPr>
          <w:rFonts w:cstheme="minorHAnsi"/>
          <w:color w:val="000000"/>
        </w:rPr>
        <w:t xml:space="preserve"> of</w:t>
      </w:r>
      <w:r w:rsidR="007555E7" w:rsidRPr="0018503B">
        <w:rPr>
          <w:rFonts w:cstheme="minorHAnsi"/>
          <w:color w:val="000000"/>
        </w:rPr>
        <w:t xml:space="preserve"> tobacco products or producers/distributors of</w:t>
      </w:r>
      <w:r w:rsidRPr="0018503B">
        <w:rPr>
          <w:rFonts w:cstheme="minorHAnsi"/>
          <w:color w:val="000000"/>
        </w:rPr>
        <w:t xml:space="preserve"> adult entertainment.</w:t>
      </w:r>
    </w:p>
    <w:p w14:paraId="6729A34B" w14:textId="78D77437" w:rsidR="00DD789E" w:rsidRPr="0018503B" w:rsidRDefault="00DD789E" w:rsidP="007555E7">
      <w:pPr>
        <w:pStyle w:val="ListParagraph"/>
        <w:numPr>
          <w:ilvl w:val="0"/>
          <w:numId w:val="13"/>
        </w:numPr>
        <w:rPr>
          <w:rFonts w:cstheme="minorHAnsi"/>
          <w:color w:val="000000"/>
        </w:rPr>
      </w:pPr>
      <w:r w:rsidRPr="0018503B">
        <w:rPr>
          <w:rFonts w:cstheme="minorHAnsi"/>
          <w:color w:val="000000"/>
        </w:rPr>
        <w:t xml:space="preserve">Any </w:t>
      </w:r>
      <w:r w:rsidR="00216C7A">
        <w:rPr>
          <w:rFonts w:cstheme="minorHAnsi"/>
          <w:color w:val="000000"/>
        </w:rPr>
        <w:t>organisation</w:t>
      </w:r>
      <w:r w:rsidRPr="0018503B">
        <w:rPr>
          <w:rFonts w:cstheme="minorHAnsi"/>
          <w:color w:val="000000"/>
        </w:rPr>
        <w:t xml:space="preserve"> where the source of funds may be illegal</w:t>
      </w:r>
      <w:r w:rsidR="00393341" w:rsidRPr="0018503B">
        <w:rPr>
          <w:rFonts w:cstheme="minorHAnsi"/>
          <w:color w:val="000000"/>
        </w:rPr>
        <w:t>.</w:t>
      </w:r>
    </w:p>
    <w:p w14:paraId="0A854008" w14:textId="3C3BF63C" w:rsidR="007555E7" w:rsidRPr="0018503B" w:rsidRDefault="00E47469" w:rsidP="007555E7">
      <w:pPr>
        <w:pStyle w:val="ListParagraph"/>
        <w:numPr>
          <w:ilvl w:val="0"/>
          <w:numId w:val="13"/>
        </w:numPr>
        <w:rPr>
          <w:rFonts w:cstheme="minorHAnsi"/>
          <w:color w:val="000000"/>
        </w:rPr>
      </w:pPr>
      <w:r w:rsidRPr="0018503B">
        <w:rPr>
          <w:rFonts w:cstheme="minorHAnsi"/>
          <w:color w:val="000000"/>
        </w:rPr>
        <w:t>Organizations that discriminate in any fashion.</w:t>
      </w:r>
    </w:p>
    <w:p w14:paraId="29E7455E" w14:textId="0A760D5B" w:rsidR="007555E7" w:rsidRPr="0018503B" w:rsidRDefault="007555E7" w:rsidP="006E0798">
      <w:pPr>
        <w:rPr>
          <w:rFonts w:cstheme="minorHAnsi"/>
          <w:color w:val="000000"/>
        </w:rPr>
      </w:pPr>
      <w:r w:rsidRPr="0018503B">
        <w:rPr>
          <w:rFonts w:cstheme="minorHAnsi"/>
          <w:color w:val="000000"/>
        </w:rPr>
        <w:t xml:space="preserve">Companies that are involved in the following industries will require extra scrutiny by the ethics review committee before consideration of funding: </w:t>
      </w:r>
    </w:p>
    <w:p w14:paraId="6DEB0AD0" w14:textId="50F2F87D" w:rsidR="007555E7" w:rsidRPr="0018503B" w:rsidRDefault="007555E7" w:rsidP="007555E7">
      <w:pPr>
        <w:pStyle w:val="ListParagraph"/>
        <w:numPr>
          <w:ilvl w:val="0"/>
          <w:numId w:val="13"/>
        </w:numPr>
        <w:rPr>
          <w:rFonts w:cstheme="minorHAnsi"/>
          <w:color w:val="000000"/>
        </w:rPr>
      </w:pPr>
      <w:r w:rsidRPr="0018503B">
        <w:rPr>
          <w:rFonts w:cstheme="minorHAnsi"/>
          <w:color w:val="000000"/>
        </w:rPr>
        <w:t>Casinos and gambling, alcohol production, weapons production</w:t>
      </w:r>
      <w:r w:rsidR="00393341" w:rsidRPr="0018503B">
        <w:rPr>
          <w:rFonts w:cstheme="minorHAnsi"/>
          <w:color w:val="000000"/>
        </w:rPr>
        <w:t>.</w:t>
      </w:r>
    </w:p>
    <w:p w14:paraId="4204ECEA" w14:textId="54A916D4" w:rsidR="00E47469" w:rsidRPr="0018503B" w:rsidRDefault="00E47469" w:rsidP="00E47469">
      <w:pPr>
        <w:pStyle w:val="CommentText"/>
        <w:rPr>
          <w:rFonts w:cstheme="minorHAnsi"/>
          <w:i/>
          <w:sz w:val="22"/>
          <w:szCs w:val="22"/>
        </w:rPr>
      </w:pPr>
      <w:r w:rsidRPr="0018503B">
        <w:rPr>
          <w:rFonts w:cstheme="minorHAnsi"/>
          <w:i/>
          <w:sz w:val="22"/>
          <w:szCs w:val="22"/>
        </w:rPr>
        <w:t>B. Conflicts of interest</w:t>
      </w:r>
    </w:p>
    <w:p w14:paraId="3BFEEE39" w14:textId="701D90BA" w:rsidR="007555E7" w:rsidRPr="0018503B" w:rsidRDefault="00E47469" w:rsidP="00E47469">
      <w:pPr>
        <w:autoSpaceDE w:val="0"/>
        <w:autoSpaceDN w:val="0"/>
        <w:adjustRightInd w:val="0"/>
        <w:spacing w:after="0" w:line="240" w:lineRule="auto"/>
        <w:rPr>
          <w:rFonts w:cstheme="minorHAnsi"/>
        </w:rPr>
      </w:pPr>
      <w:r w:rsidRPr="0018503B">
        <w:rPr>
          <w:rFonts w:cstheme="minorHAnsi"/>
          <w:color w:val="000000"/>
        </w:rPr>
        <w:t>Pharmaceutical associations or those that do not produce essential palliative medicines may also be considered, however special care must be taken to ensure that potential conflicts of interest are evaluated, and risks minimised, particularly in the case of food and beverage, healthcare, and pharmaceutical/diagnostic industries (see Due Diligence Procedures).</w:t>
      </w:r>
    </w:p>
    <w:p w14:paraId="264D8EC7" w14:textId="39462AAE" w:rsidR="00E47469" w:rsidRPr="0018503B" w:rsidRDefault="00E47469" w:rsidP="006E0798">
      <w:pPr>
        <w:autoSpaceDE w:val="0"/>
        <w:autoSpaceDN w:val="0"/>
        <w:adjustRightInd w:val="0"/>
        <w:spacing w:after="0" w:line="240" w:lineRule="auto"/>
        <w:rPr>
          <w:rFonts w:cstheme="minorHAnsi"/>
          <w:color w:val="000000"/>
        </w:rPr>
      </w:pPr>
    </w:p>
    <w:p w14:paraId="04D3FB66" w14:textId="7297194A" w:rsidR="00973F05" w:rsidRPr="0018503B" w:rsidRDefault="00973F05" w:rsidP="00526786">
      <w:pPr>
        <w:rPr>
          <w:rFonts w:cstheme="minorHAnsi"/>
          <w:color w:val="000000"/>
        </w:rPr>
      </w:pPr>
      <w:r w:rsidRPr="0018503B">
        <w:rPr>
          <w:rFonts w:cstheme="minorHAnsi"/>
          <w:color w:val="000000"/>
        </w:rPr>
        <w:t xml:space="preserve">Other criteria to be considered when entering into new partnerships with donors are: </w:t>
      </w:r>
    </w:p>
    <w:p w14:paraId="29B21442" w14:textId="29D14BEA" w:rsidR="00973F05" w:rsidRPr="0018503B" w:rsidRDefault="00973F05" w:rsidP="00973F05">
      <w:pPr>
        <w:pStyle w:val="ListParagraph"/>
        <w:numPr>
          <w:ilvl w:val="0"/>
          <w:numId w:val="16"/>
        </w:numPr>
        <w:rPr>
          <w:rFonts w:cstheme="minorHAnsi"/>
          <w:color w:val="000000"/>
        </w:rPr>
      </w:pPr>
      <w:r w:rsidRPr="0018503B">
        <w:rPr>
          <w:rFonts w:cstheme="minorHAnsi"/>
          <w:color w:val="000000"/>
        </w:rPr>
        <w:t xml:space="preserve">Diversification – </w:t>
      </w:r>
      <w:r w:rsidR="00216C7A">
        <w:rPr>
          <w:rFonts w:cstheme="minorHAnsi"/>
          <w:color w:val="000000"/>
        </w:rPr>
        <w:t xml:space="preserve">The </w:t>
      </w:r>
      <w:r w:rsidR="0018503B" w:rsidRPr="0018503B">
        <w:rPr>
          <w:rFonts w:cstheme="minorHAnsi"/>
          <w:color w:val="000000"/>
        </w:rPr>
        <w:t>APHN</w:t>
      </w:r>
      <w:r w:rsidRPr="0018503B">
        <w:rPr>
          <w:rFonts w:cstheme="minorHAnsi"/>
          <w:color w:val="000000"/>
        </w:rPr>
        <w:t xml:space="preserve"> will seek a diverse range of partners, so as not to be overly exposed to a single funding source, whether individual persons, </w:t>
      </w:r>
      <w:r w:rsidR="00216C7A">
        <w:rPr>
          <w:rFonts w:cstheme="minorHAnsi"/>
          <w:color w:val="000000"/>
        </w:rPr>
        <w:t>organisation</w:t>
      </w:r>
      <w:r w:rsidRPr="0018503B">
        <w:rPr>
          <w:rFonts w:cstheme="minorHAnsi"/>
          <w:color w:val="000000"/>
        </w:rPr>
        <w:t>s, or industries.</w:t>
      </w:r>
    </w:p>
    <w:p w14:paraId="02CB839C" w14:textId="500D9DBE" w:rsidR="00973F05" w:rsidRPr="0018503B" w:rsidRDefault="00973F05" w:rsidP="00973F05">
      <w:pPr>
        <w:pStyle w:val="ListParagraph"/>
        <w:numPr>
          <w:ilvl w:val="0"/>
          <w:numId w:val="16"/>
        </w:numPr>
        <w:rPr>
          <w:rFonts w:cstheme="minorHAnsi"/>
          <w:color w:val="000000"/>
        </w:rPr>
      </w:pPr>
      <w:r w:rsidRPr="0018503B">
        <w:rPr>
          <w:rFonts w:cstheme="minorHAnsi"/>
          <w:color w:val="000000"/>
        </w:rPr>
        <w:t xml:space="preserve">Long term – </w:t>
      </w:r>
      <w:r w:rsidR="00216C7A">
        <w:rPr>
          <w:rFonts w:cstheme="minorHAnsi"/>
          <w:color w:val="000000"/>
        </w:rPr>
        <w:t xml:space="preserve">The </w:t>
      </w:r>
      <w:r w:rsidR="0018503B" w:rsidRPr="0018503B">
        <w:rPr>
          <w:rFonts w:cstheme="minorHAnsi"/>
          <w:color w:val="000000"/>
        </w:rPr>
        <w:t>APHN</w:t>
      </w:r>
      <w:r w:rsidRPr="0018503B">
        <w:rPr>
          <w:rFonts w:cstheme="minorHAnsi"/>
          <w:color w:val="000000"/>
        </w:rPr>
        <w:t xml:space="preserve"> will seek to establish multi-year partnerships with external partners and maintain regular evaluation of the partner</w:t>
      </w:r>
      <w:r w:rsidR="00381C9E" w:rsidRPr="0018503B">
        <w:rPr>
          <w:rFonts w:cstheme="minorHAnsi"/>
          <w:color w:val="000000"/>
        </w:rPr>
        <w:t>s</w:t>
      </w:r>
      <w:r w:rsidRPr="0018503B">
        <w:rPr>
          <w:rFonts w:cstheme="minorHAnsi"/>
          <w:color w:val="000000"/>
        </w:rPr>
        <w:t>hips</w:t>
      </w:r>
      <w:r w:rsidR="00353830" w:rsidRPr="0018503B">
        <w:rPr>
          <w:rFonts w:cstheme="minorHAnsi"/>
          <w:color w:val="000000"/>
        </w:rPr>
        <w:t>.</w:t>
      </w:r>
    </w:p>
    <w:p w14:paraId="1952634F" w14:textId="3F9AEEE6" w:rsidR="00BC27BB" w:rsidRPr="0018503B" w:rsidRDefault="00973F05" w:rsidP="006E0798">
      <w:pPr>
        <w:pStyle w:val="ListParagraph"/>
        <w:numPr>
          <w:ilvl w:val="0"/>
          <w:numId w:val="16"/>
        </w:numPr>
        <w:rPr>
          <w:rFonts w:cstheme="minorHAnsi"/>
          <w:b/>
          <w:bCs/>
          <w:color w:val="4472C4" w:themeColor="accent1"/>
        </w:rPr>
      </w:pPr>
      <w:r w:rsidRPr="0018503B">
        <w:rPr>
          <w:rFonts w:cstheme="minorHAnsi"/>
          <w:color w:val="000000"/>
        </w:rPr>
        <w:t xml:space="preserve">Compliance – </w:t>
      </w:r>
      <w:r w:rsidR="00216C7A">
        <w:rPr>
          <w:rFonts w:cstheme="minorHAnsi"/>
          <w:color w:val="000000"/>
        </w:rPr>
        <w:t xml:space="preserve">The </w:t>
      </w:r>
      <w:r w:rsidR="0018503B" w:rsidRPr="0018503B">
        <w:rPr>
          <w:rFonts w:cstheme="minorHAnsi"/>
          <w:color w:val="000000"/>
        </w:rPr>
        <w:t>APHN</w:t>
      </w:r>
      <w:r w:rsidRPr="0018503B">
        <w:rPr>
          <w:rFonts w:cstheme="minorHAnsi"/>
          <w:color w:val="000000"/>
        </w:rPr>
        <w:t xml:space="preserve"> will always ensure that </w:t>
      </w:r>
      <w:r w:rsidR="00160F24" w:rsidRPr="0018503B">
        <w:rPr>
          <w:rFonts w:cstheme="minorHAnsi"/>
          <w:color w:val="000000"/>
        </w:rPr>
        <w:t xml:space="preserve">funding </w:t>
      </w:r>
      <w:r w:rsidRPr="0018503B">
        <w:rPr>
          <w:rFonts w:cstheme="minorHAnsi"/>
          <w:color w:val="000000"/>
        </w:rPr>
        <w:t xml:space="preserve">agreements are agreed and signed in advance and that the amount, duration, </w:t>
      </w:r>
      <w:r w:rsidR="00DD789E" w:rsidRPr="0018503B">
        <w:rPr>
          <w:rFonts w:cstheme="minorHAnsi"/>
          <w:color w:val="000000"/>
        </w:rPr>
        <w:t xml:space="preserve">indirect contribution, </w:t>
      </w:r>
      <w:r w:rsidRPr="0018503B">
        <w:rPr>
          <w:rFonts w:cstheme="minorHAnsi"/>
          <w:color w:val="000000"/>
        </w:rPr>
        <w:t xml:space="preserve">and purpose of the funding is clear and transparent in line with our legal, ethical, and moral obligations. </w:t>
      </w:r>
    </w:p>
    <w:p w14:paraId="1BF8C017" w14:textId="0CAE6481" w:rsidR="004A5C24" w:rsidRPr="0018503B" w:rsidRDefault="008F4A4A" w:rsidP="004A5C24">
      <w:pPr>
        <w:rPr>
          <w:rFonts w:cstheme="minorHAnsi"/>
          <w:b/>
          <w:bCs/>
          <w:color w:val="4472C4" w:themeColor="accent1"/>
        </w:rPr>
      </w:pPr>
      <w:r w:rsidRPr="0018503B">
        <w:rPr>
          <w:rFonts w:cstheme="minorHAnsi"/>
          <w:b/>
          <w:bCs/>
          <w:color w:val="4472C4" w:themeColor="accent1"/>
        </w:rPr>
        <w:t>RESPONSIBILITY /</w:t>
      </w:r>
      <w:r w:rsidR="004A5C24" w:rsidRPr="0018503B">
        <w:rPr>
          <w:rFonts w:cstheme="minorHAnsi"/>
          <w:b/>
          <w:bCs/>
          <w:color w:val="4472C4" w:themeColor="accent1"/>
        </w:rPr>
        <w:t>SCOPE</w:t>
      </w:r>
      <w:r w:rsidRPr="0018503B">
        <w:rPr>
          <w:rFonts w:cstheme="minorHAnsi"/>
          <w:b/>
          <w:bCs/>
          <w:color w:val="4472C4" w:themeColor="accent1"/>
        </w:rPr>
        <w:t xml:space="preserve"> </w:t>
      </w:r>
      <w:r w:rsidR="004A5C24" w:rsidRPr="0018503B">
        <w:rPr>
          <w:rFonts w:cstheme="minorHAnsi"/>
          <w:b/>
          <w:bCs/>
          <w:color w:val="4472C4" w:themeColor="accent1"/>
        </w:rPr>
        <w:t>/ PERSONS AFFECTED</w:t>
      </w:r>
    </w:p>
    <w:p w14:paraId="2DBE5655" w14:textId="3E9FF8FC" w:rsidR="008F4A4A" w:rsidRPr="0018503B" w:rsidRDefault="008F4A4A" w:rsidP="008F4A4A">
      <w:pPr>
        <w:rPr>
          <w:rFonts w:cstheme="minorHAnsi"/>
          <w:color w:val="000000"/>
        </w:rPr>
      </w:pPr>
      <w:r w:rsidRPr="0018503B">
        <w:rPr>
          <w:rFonts w:cstheme="minorHAnsi"/>
          <w:color w:val="000000"/>
        </w:rPr>
        <w:t>Ultimate responsibility for decisions regarding the acceptance or refusal of funding rests with the</w:t>
      </w:r>
      <w:r w:rsidR="00860BA7" w:rsidRPr="0018503B">
        <w:rPr>
          <w:rFonts w:cstheme="minorHAnsi"/>
          <w:color w:val="000000"/>
        </w:rPr>
        <w:t xml:space="preserve"> </w:t>
      </w:r>
      <w:r w:rsidRPr="0018503B">
        <w:rPr>
          <w:rFonts w:cstheme="minorHAnsi"/>
          <w:color w:val="000000"/>
        </w:rPr>
        <w:t xml:space="preserve">trustees, who have delegated out to appointed staff. All trustees, </w:t>
      </w:r>
      <w:proofErr w:type="gramStart"/>
      <w:r w:rsidRPr="0018503B">
        <w:rPr>
          <w:rFonts w:cstheme="minorHAnsi"/>
          <w:color w:val="000000"/>
        </w:rPr>
        <w:t>staff</w:t>
      </w:r>
      <w:proofErr w:type="gramEnd"/>
      <w:r w:rsidRPr="0018503B">
        <w:rPr>
          <w:rFonts w:cstheme="minorHAnsi"/>
          <w:color w:val="000000"/>
        </w:rPr>
        <w:t xml:space="preserve"> and management of </w:t>
      </w:r>
      <w:r w:rsidR="00216C7A">
        <w:rPr>
          <w:rFonts w:cstheme="minorHAnsi"/>
          <w:color w:val="000000"/>
        </w:rPr>
        <w:t xml:space="preserve">the </w:t>
      </w:r>
      <w:r w:rsidR="0018503B" w:rsidRPr="0018503B">
        <w:rPr>
          <w:rFonts w:cstheme="minorHAnsi"/>
          <w:color w:val="000000"/>
        </w:rPr>
        <w:t>APHN</w:t>
      </w:r>
      <w:r w:rsidRPr="0018503B">
        <w:rPr>
          <w:rFonts w:cstheme="minorHAnsi"/>
          <w:color w:val="000000"/>
        </w:rPr>
        <w:t xml:space="preserve"> must act in the best interests of the </w:t>
      </w:r>
      <w:r w:rsidR="00216C7A">
        <w:rPr>
          <w:rFonts w:cstheme="minorHAnsi"/>
          <w:color w:val="000000"/>
        </w:rPr>
        <w:t>organisation</w:t>
      </w:r>
      <w:r w:rsidRPr="0018503B">
        <w:rPr>
          <w:rFonts w:cstheme="minorHAnsi"/>
          <w:color w:val="000000"/>
        </w:rPr>
        <w:t xml:space="preserve"> at all times.</w:t>
      </w:r>
      <w:r w:rsidR="001E5E71" w:rsidRPr="0018503B">
        <w:rPr>
          <w:rFonts w:cstheme="minorHAnsi"/>
          <w:color w:val="000000"/>
        </w:rPr>
        <w:t xml:space="preserve"> </w:t>
      </w:r>
      <w:r w:rsidRPr="0018503B">
        <w:rPr>
          <w:rFonts w:cstheme="minorHAnsi"/>
          <w:color w:val="000000"/>
        </w:rPr>
        <w:t>In making any judgment on a donation or funding source</w:t>
      </w:r>
      <w:r w:rsidR="00216C7A">
        <w:rPr>
          <w:rFonts w:cstheme="minorHAnsi"/>
          <w:color w:val="000000"/>
        </w:rPr>
        <w:t>,</w:t>
      </w:r>
      <w:r w:rsidRPr="0018503B">
        <w:rPr>
          <w:rFonts w:cstheme="minorHAnsi"/>
          <w:color w:val="000000"/>
        </w:rPr>
        <w:t xml:space="preserve"> no person connected with </w:t>
      </w:r>
      <w:r w:rsidR="00216C7A">
        <w:rPr>
          <w:rFonts w:cstheme="minorHAnsi"/>
          <w:color w:val="000000"/>
        </w:rPr>
        <w:t xml:space="preserve">the </w:t>
      </w:r>
      <w:r w:rsidR="0018503B" w:rsidRPr="0018503B">
        <w:rPr>
          <w:rFonts w:cstheme="minorHAnsi"/>
          <w:color w:val="000000"/>
        </w:rPr>
        <w:t>APHN</w:t>
      </w:r>
      <w:r w:rsidR="00860BA7" w:rsidRPr="0018503B">
        <w:rPr>
          <w:rFonts w:cstheme="minorHAnsi"/>
          <w:color w:val="000000"/>
        </w:rPr>
        <w:t xml:space="preserve"> </w:t>
      </w:r>
      <w:r w:rsidRPr="0018503B">
        <w:rPr>
          <w:rFonts w:cstheme="minorHAnsi"/>
          <w:color w:val="000000"/>
        </w:rPr>
        <w:t>must allow the following to be a consideration:</w:t>
      </w:r>
    </w:p>
    <w:p w14:paraId="7A02C0B5" w14:textId="1CF752E0" w:rsidR="008F4A4A" w:rsidRPr="0018503B" w:rsidRDefault="008F4A4A" w:rsidP="00941628">
      <w:pPr>
        <w:spacing w:after="0" w:line="240" w:lineRule="auto"/>
        <w:rPr>
          <w:rFonts w:cstheme="minorHAnsi"/>
          <w:color w:val="000000"/>
        </w:rPr>
      </w:pPr>
      <w:r w:rsidRPr="0018503B">
        <w:rPr>
          <w:rFonts w:cstheme="minorHAnsi"/>
          <w:color w:val="000000"/>
        </w:rPr>
        <w:t>● personal</w:t>
      </w:r>
      <w:r w:rsidR="00DD789E" w:rsidRPr="0018503B">
        <w:rPr>
          <w:rFonts w:cstheme="minorHAnsi"/>
          <w:color w:val="000000"/>
        </w:rPr>
        <w:t>,</w:t>
      </w:r>
      <w:r w:rsidRPr="0018503B">
        <w:rPr>
          <w:rFonts w:cstheme="minorHAnsi"/>
          <w:color w:val="000000"/>
        </w:rPr>
        <w:t xml:space="preserve"> political</w:t>
      </w:r>
      <w:r w:rsidR="00DD789E" w:rsidRPr="0018503B">
        <w:rPr>
          <w:rFonts w:cstheme="minorHAnsi"/>
          <w:color w:val="000000"/>
        </w:rPr>
        <w:t>,</w:t>
      </w:r>
      <w:r w:rsidRPr="0018503B">
        <w:rPr>
          <w:rFonts w:cstheme="minorHAnsi"/>
          <w:color w:val="000000"/>
        </w:rPr>
        <w:t xml:space="preserve"> or commercial interest</w:t>
      </w:r>
    </w:p>
    <w:p w14:paraId="02F0F89D" w14:textId="2176E55B" w:rsidR="008F4A4A" w:rsidRPr="0018503B" w:rsidRDefault="008F4A4A" w:rsidP="00F70B82">
      <w:pPr>
        <w:spacing w:after="0" w:line="240" w:lineRule="auto"/>
        <w:rPr>
          <w:rFonts w:cstheme="minorHAnsi"/>
          <w:color w:val="000000"/>
        </w:rPr>
      </w:pPr>
      <w:r w:rsidRPr="0018503B">
        <w:rPr>
          <w:rFonts w:cstheme="minorHAnsi"/>
          <w:color w:val="000000"/>
        </w:rPr>
        <w:t>● personal political issue</w:t>
      </w:r>
    </w:p>
    <w:p w14:paraId="717E5CEC" w14:textId="48724F20" w:rsidR="008F4A4A" w:rsidRPr="0018503B" w:rsidRDefault="008F4A4A" w:rsidP="00941628">
      <w:pPr>
        <w:spacing w:after="0" w:line="240" w:lineRule="auto"/>
        <w:rPr>
          <w:rFonts w:cstheme="minorHAnsi"/>
          <w:color w:val="000000"/>
        </w:rPr>
      </w:pPr>
      <w:r w:rsidRPr="0018503B">
        <w:rPr>
          <w:rFonts w:cstheme="minorHAnsi"/>
          <w:color w:val="000000"/>
        </w:rPr>
        <w:t>● other issue not directly related to the interest of</w:t>
      </w:r>
      <w:r w:rsidR="00860BA7" w:rsidRPr="0018503B">
        <w:rPr>
          <w:rFonts w:cstheme="minorHAnsi"/>
          <w:color w:val="000000"/>
        </w:rPr>
        <w:t xml:space="preserve"> </w:t>
      </w:r>
      <w:r w:rsidR="00216C7A">
        <w:rPr>
          <w:rFonts w:cstheme="minorHAnsi"/>
          <w:color w:val="000000"/>
        </w:rPr>
        <w:t xml:space="preserve">the </w:t>
      </w:r>
      <w:r w:rsidR="0018503B" w:rsidRPr="0018503B">
        <w:rPr>
          <w:rFonts w:cstheme="minorHAnsi"/>
          <w:color w:val="000000"/>
        </w:rPr>
        <w:t>APHN</w:t>
      </w:r>
    </w:p>
    <w:p w14:paraId="4B48F26B" w14:textId="3F621035" w:rsidR="00941628" w:rsidRPr="0018503B" w:rsidRDefault="00941628" w:rsidP="00941628">
      <w:pPr>
        <w:spacing w:after="0" w:line="240" w:lineRule="auto"/>
        <w:rPr>
          <w:rFonts w:cstheme="minorHAnsi"/>
          <w:color w:val="000000"/>
        </w:rPr>
      </w:pPr>
    </w:p>
    <w:p w14:paraId="097680C8" w14:textId="396511B3" w:rsidR="004A5C24" w:rsidRPr="0018503B" w:rsidRDefault="00624716" w:rsidP="004A5C24">
      <w:pPr>
        <w:rPr>
          <w:rFonts w:cstheme="minorHAnsi"/>
          <w:b/>
          <w:bCs/>
          <w:color w:val="4472C4" w:themeColor="accent1"/>
        </w:rPr>
      </w:pPr>
      <w:r w:rsidRPr="0018503B">
        <w:rPr>
          <w:rFonts w:cstheme="minorHAnsi"/>
          <w:b/>
          <w:bCs/>
          <w:color w:val="4472C4" w:themeColor="accent1"/>
        </w:rPr>
        <w:lastRenderedPageBreak/>
        <w:t>DUE DILIGENCE</w:t>
      </w:r>
      <w:r w:rsidR="004A5C24" w:rsidRPr="0018503B">
        <w:rPr>
          <w:rFonts w:cstheme="minorHAnsi"/>
          <w:b/>
          <w:bCs/>
          <w:color w:val="4472C4" w:themeColor="accent1"/>
        </w:rPr>
        <w:t xml:space="preserve"> PROCEDURE</w:t>
      </w:r>
    </w:p>
    <w:p w14:paraId="454FFFF0" w14:textId="6DDE270C" w:rsidR="00973F05" w:rsidRPr="0018503B" w:rsidRDefault="00941628" w:rsidP="004A5C24">
      <w:pPr>
        <w:rPr>
          <w:rFonts w:cstheme="minorHAnsi"/>
          <w:color w:val="000000" w:themeColor="text1"/>
        </w:rPr>
      </w:pPr>
      <w:r w:rsidRPr="0018503B">
        <w:rPr>
          <w:rFonts w:cstheme="minorHAnsi"/>
          <w:color w:val="000000" w:themeColor="text1"/>
        </w:rPr>
        <w:t xml:space="preserve">When </w:t>
      </w:r>
      <w:proofErr w:type="gramStart"/>
      <w:r w:rsidRPr="0018503B">
        <w:rPr>
          <w:rFonts w:cstheme="minorHAnsi"/>
          <w:color w:val="000000" w:themeColor="text1"/>
        </w:rPr>
        <w:t>making a determination</w:t>
      </w:r>
      <w:proofErr w:type="gramEnd"/>
      <w:r w:rsidRPr="0018503B">
        <w:rPr>
          <w:rFonts w:cstheme="minorHAnsi"/>
          <w:color w:val="000000" w:themeColor="text1"/>
        </w:rPr>
        <w:t xml:space="preserve"> as to whether a funding body is appropriate under this policy to fund </w:t>
      </w:r>
      <w:r w:rsidR="00216C7A">
        <w:rPr>
          <w:rFonts w:cstheme="minorHAnsi"/>
          <w:color w:val="000000" w:themeColor="text1"/>
        </w:rPr>
        <w:t xml:space="preserve">the </w:t>
      </w:r>
      <w:r w:rsidR="0018503B" w:rsidRPr="0018503B">
        <w:rPr>
          <w:rFonts w:cstheme="minorHAnsi"/>
          <w:color w:val="000000" w:themeColor="text1"/>
        </w:rPr>
        <w:t>APHN</w:t>
      </w:r>
      <w:r w:rsidRPr="0018503B">
        <w:rPr>
          <w:rFonts w:cstheme="minorHAnsi"/>
          <w:color w:val="000000" w:themeColor="text1"/>
        </w:rPr>
        <w:t xml:space="preserve"> please use the following procedure: </w:t>
      </w:r>
    </w:p>
    <w:tbl>
      <w:tblPr>
        <w:tblStyle w:val="TableGrid"/>
        <w:tblW w:w="0" w:type="auto"/>
        <w:tblLook w:val="04A0" w:firstRow="1" w:lastRow="0" w:firstColumn="1" w:lastColumn="0" w:noHBand="0" w:noVBand="1"/>
      </w:tblPr>
      <w:tblGrid>
        <w:gridCol w:w="3145"/>
        <w:gridCol w:w="3510"/>
        <w:gridCol w:w="2361"/>
      </w:tblGrid>
      <w:tr w:rsidR="00941628" w:rsidRPr="0018503B" w14:paraId="3636A3AA" w14:textId="77777777" w:rsidTr="00941628">
        <w:tc>
          <w:tcPr>
            <w:tcW w:w="3145" w:type="dxa"/>
          </w:tcPr>
          <w:p w14:paraId="45773BC7" w14:textId="77777777" w:rsidR="00941628" w:rsidRPr="0018503B" w:rsidRDefault="00941628" w:rsidP="00941628">
            <w:pPr>
              <w:rPr>
                <w:rFonts w:cstheme="minorHAnsi"/>
                <w:b/>
                <w:bCs/>
                <w:color w:val="000000" w:themeColor="text1"/>
              </w:rPr>
            </w:pPr>
            <w:r w:rsidRPr="0018503B">
              <w:rPr>
                <w:rFonts w:cstheme="minorHAnsi"/>
                <w:b/>
                <w:bCs/>
                <w:color w:val="000000" w:themeColor="text1"/>
              </w:rPr>
              <w:t>Name of Funder</w:t>
            </w:r>
            <w:r w:rsidR="00DD789E" w:rsidRPr="0018503B">
              <w:rPr>
                <w:rFonts w:cstheme="minorHAnsi"/>
                <w:b/>
                <w:bCs/>
                <w:color w:val="000000" w:themeColor="text1"/>
              </w:rPr>
              <w:t>:</w:t>
            </w:r>
          </w:p>
          <w:p w14:paraId="4A182E5E" w14:textId="5EAD9D45" w:rsidR="00DD789E" w:rsidRPr="0018503B" w:rsidRDefault="00DD789E" w:rsidP="00941628">
            <w:pPr>
              <w:rPr>
                <w:rFonts w:cstheme="minorHAnsi"/>
                <w:b/>
                <w:bCs/>
                <w:color w:val="000000" w:themeColor="text1"/>
              </w:rPr>
            </w:pPr>
          </w:p>
        </w:tc>
        <w:tc>
          <w:tcPr>
            <w:tcW w:w="3510" w:type="dxa"/>
          </w:tcPr>
          <w:p w14:paraId="1CB7B0DB" w14:textId="1707B155" w:rsidR="00941628" w:rsidRPr="0018503B" w:rsidRDefault="00941628" w:rsidP="00941628">
            <w:pPr>
              <w:rPr>
                <w:rFonts w:cstheme="minorHAnsi"/>
                <w:b/>
                <w:bCs/>
                <w:color w:val="000000" w:themeColor="text1"/>
              </w:rPr>
            </w:pPr>
            <w:r w:rsidRPr="0018503B">
              <w:rPr>
                <w:rFonts w:cstheme="minorHAnsi"/>
                <w:b/>
                <w:bCs/>
                <w:color w:val="000000" w:themeColor="text1"/>
              </w:rPr>
              <w:t>Researched by:</w:t>
            </w:r>
          </w:p>
        </w:tc>
        <w:tc>
          <w:tcPr>
            <w:tcW w:w="2361" w:type="dxa"/>
          </w:tcPr>
          <w:p w14:paraId="4E0879D4" w14:textId="1D2ACDD7" w:rsidR="00941628" w:rsidRPr="0018503B" w:rsidRDefault="00941628" w:rsidP="00941628">
            <w:pPr>
              <w:rPr>
                <w:rFonts w:cstheme="minorHAnsi"/>
                <w:b/>
                <w:bCs/>
                <w:color w:val="000000" w:themeColor="text1"/>
              </w:rPr>
            </w:pPr>
            <w:r w:rsidRPr="0018503B">
              <w:rPr>
                <w:rFonts w:cstheme="minorHAnsi"/>
                <w:b/>
                <w:bCs/>
                <w:color w:val="000000" w:themeColor="text1"/>
              </w:rPr>
              <w:t>Date:</w:t>
            </w:r>
          </w:p>
        </w:tc>
      </w:tr>
      <w:tr w:rsidR="001E5E71" w:rsidRPr="0018503B" w14:paraId="654E16C0" w14:textId="77777777" w:rsidTr="00941628">
        <w:tc>
          <w:tcPr>
            <w:tcW w:w="3145" w:type="dxa"/>
          </w:tcPr>
          <w:p w14:paraId="6E546365" w14:textId="181E323B" w:rsidR="001E5E71" w:rsidRPr="0018503B" w:rsidRDefault="00941628" w:rsidP="00941628">
            <w:pPr>
              <w:jc w:val="center"/>
              <w:rPr>
                <w:rFonts w:cstheme="minorHAnsi"/>
                <w:b/>
                <w:bCs/>
                <w:color w:val="000000" w:themeColor="text1"/>
              </w:rPr>
            </w:pPr>
            <w:r w:rsidRPr="0018503B">
              <w:rPr>
                <w:rFonts w:cstheme="minorHAnsi"/>
                <w:b/>
                <w:bCs/>
                <w:color w:val="000000" w:themeColor="text1"/>
              </w:rPr>
              <w:t>Ethical Funding Assessment</w:t>
            </w:r>
          </w:p>
        </w:tc>
        <w:tc>
          <w:tcPr>
            <w:tcW w:w="3510" w:type="dxa"/>
          </w:tcPr>
          <w:p w14:paraId="36761879" w14:textId="12D4E757" w:rsidR="001E5E71" w:rsidRPr="0018503B" w:rsidRDefault="00941628" w:rsidP="00941628">
            <w:pPr>
              <w:jc w:val="center"/>
              <w:rPr>
                <w:rFonts w:cstheme="minorHAnsi"/>
                <w:b/>
                <w:bCs/>
                <w:color w:val="000000" w:themeColor="text1"/>
              </w:rPr>
            </w:pPr>
            <w:r w:rsidRPr="0018503B">
              <w:rPr>
                <w:rFonts w:cstheme="minorHAnsi"/>
                <w:b/>
                <w:bCs/>
                <w:color w:val="000000" w:themeColor="text1"/>
              </w:rPr>
              <w:t xml:space="preserve">Accept or </w:t>
            </w:r>
            <w:proofErr w:type="gramStart"/>
            <w:r w:rsidRPr="0018503B">
              <w:rPr>
                <w:rFonts w:cstheme="minorHAnsi"/>
                <w:b/>
                <w:bCs/>
                <w:color w:val="000000" w:themeColor="text1"/>
              </w:rPr>
              <w:t>Reject</w:t>
            </w:r>
            <w:proofErr w:type="gramEnd"/>
          </w:p>
        </w:tc>
        <w:tc>
          <w:tcPr>
            <w:tcW w:w="2361" w:type="dxa"/>
          </w:tcPr>
          <w:p w14:paraId="6B959A51" w14:textId="71A8003B" w:rsidR="001E5E71" w:rsidRPr="0018503B" w:rsidRDefault="00941628" w:rsidP="00941628">
            <w:pPr>
              <w:jc w:val="center"/>
              <w:rPr>
                <w:rFonts w:cstheme="minorHAnsi"/>
                <w:b/>
                <w:bCs/>
                <w:color w:val="000000" w:themeColor="text1"/>
              </w:rPr>
            </w:pPr>
            <w:r w:rsidRPr="0018503B">
              <w:rPr>
                <w:rFonts w:cstheme="minorHAnsi"/>
                <w:b/>
                <w:bCs/>
                <w:color w:val="000000" w:themeColor="text1"/>
              </w:rPr>
              <w:t>Notes/comments</w:t>
            </w:r>
          </w:p>
        </w:tc>
      </w:tr>
      <w:tr w:rsidR="001E5E71" w:rsidRPr="0018503B" w14:paraId="4672BCD2" w14:textId="77777777" w:rsidTr="00941628">
        <w:tc>
          <w:tcPr>
            <w:tcW w:w="3145" w:type="dxa"/>
          </w:tcPr>
          <w:p w14:paraId="6DF989FB" w14:textId="642B4985" w:rsidR="001E5E71" w:rsidRPr="0018503B" w:rsidRDefault="001E5E71" w:rsidP="001E5E71">
            <w:pPr>
              <w:rPr>
                <w:rFonts w:cstheme="minorHAnsi"/>
                <w:color w:val="000000" w:themeColor="text1"/>
              </w:rPr>
            </w:pPr>
            <w:r w:rsidRPr="0018503B">
              <w:rPr>
                <w:rFonts w:cstheme="minorHAnsi"/>
                <w:color w:val="000000" w:themeColor="text1"/>
              </w:rPr>
              <w:t xml:space="preserve">Do we have any reason to believe that the </w:t>
            </w:r>
            <w:proofErr w:type="gramStart"/>
            <w:r w:rsidR="00216C7A">
              <w:rPr>
                <w:rFonts w:cstheme="minorHAnsi"/>
                <w:color w:val="000000" w:themeColor="text1"/>
              </w:rPr>
              <w:t>organisation</w:t>
            </w:r>
            <w:r w:rsidRPr="0018503B">
              <w:rPr>
                <w:rFonts w:cstheme="minorHAnsi"/>
                <w:color w:val="000000" w:themeColor="text1"/>
              </w:rPr>
              <w:t>'s</w:t>
            </w:r>
            <w:proofErr w:type="gramEnd"/>
          </w:p>
          <w:p w14:paraId="7FCBB15E" w14:textId="192F66CF" w:rsidR="001E5E71" w:rsidRPr="0018503B" w:rsidRDefault="001E5E71" w:rsidP="001E5E71">
            <w:pPr>
              <w:rPr>
                <w:rFonts w:cstheme="minorHAnsi"/>
                <w:color w:val="4472C4" w:themeColor="accent1"/>
              </w:rPr>
            </w:pPr>
            <w:r w:rsidRPr="0018503B">
              <w:rPr>
                <w:rFonts w:cstheme="minorHAnsi"/>
                <w:color w:val="000000" w:themeColor="text1"/>
              </w:rPr>
              <w:t>activities are illegal?</w:t>
            </w:r>
          </w:p>
        </w:tc>
        <w:tc>
          <w:tcPr>
            <w:tcW w:w="3510" w:type="dxa"/>
          </w:tcPr>
          <w:p w14:paraId="5976274C" w14:textId="77777777" w:rsidR="001E5E71" w:rsidRPr="0018503B" w:rsidRDefault="001E5E71" w:rsidP="001E5E71">
            <w:pPr>
              <w:autoSpaceDE w:val="0"/>
              <w:autoSpaceDN w:val="0"/>
              <w:adjustRightInd w:val="0"/>
              <w:rPr>
                <w:rFonts w:cstheme="minorHAnsi"/>
              </w:rPr>
            </w:pPr>
            <w:r w:rsidRPr="0018503B">
              <w:rPr>
                <w:rFonts w:cstheme="minorHAnsi"/>
              </w:rPr>
              <w:t>If YES reject</w:t>
            </w:r>
          </w:p>
          <w:p w14:paraId="44605963" w14:textId="24CE7C9B" w:rsidR="001E5E71" w:rsidRPr="0018503B" w:rsidRDefault="001E5E71" w:rsidP="001E5E71">
            <w:pPr>
              <w:rPr>
                <w:rFonts w:cstheme="minorHAnsi"/>
                <w:color w:val="4472C4" w:themeColor="accent1"/>
              </w:rPr>
            </w:pPr>
            <w:r w:rsidRPr="0018503B">
              <w:rPr>
                <w:rFonts w:cstheme="minorHAnsi"/>
              </w:rPr>
              <w:t>If NO proceed with questions below</w:t>
            </w:r>
          </w:p>
        </w:tc>
        <w:tc>
          <w:tcPr>
            <w:tcW w:w="2361" w:type="dxa"/>
          </w:tcPr>
          <w:p w14:paraId="3F51F6B8" w14:textId="77777777" w:rsidR="001E5E71" w:rsidRPr="0018503B" w:rsidRDefault="001E5E71" w:rsidP="00682117">
            <w:pPr>
              <w:rPr>
                <w:rFonts w:cstheme="minorHAnsi"/>
                <w:color w:val="4472C4" w:themeColor="accent1"/>
              </w:rPr>
            </w:pPr>
          </w:p>
        </w:tc>
      </w:tr>
      <w:tr w:rsidR="001E5E71" w:rsidRPr="0018503B" w14:paraId="1EBC8D4F" w14:textId="77777777" w:rsidTr="00941628">
        <w:tc>
          <w:tcPr>
            <w:tcW w:w="3145" w:type="dxa"/>
          </w:tcPr>
          <w:p w14:paraId="3AC2A52C" w14:textId="6672BEDB" w:rsidR="001E5E71" w:rsidRPr="0018503B" w:rsidRDefault="00F70B82" w:rsidP="00353830">
            <w:pPr>
              <w:rPr>
                <w:rFonts w:cstheme="minorHAnsi"/>
                <w:color w:val="4472C4" w:themeColor="accent1"/>
              </w:rPr>
            </w:pPr>
            <w:r w:rsidRPr="0018503B">
              <w:rPr>
                <w:rFonts w:cstheme="minorHAnsi"/>
                <w:color w:val="000000" w:themeColor="text1"/>
              </w:rPr>
              <w:t xml:space="preserve">Is the </w:t>
            </w:r>
            <w:r w:rsidR="00216C7A">
              <w:rPr>
                <w:rFonts w:cstheme="minorHAnsi"/>
                <w:color w:val="000000" w:themeColor="text1"/>
              </w:rPr>
              <w:t>organisation</w:t>
            </w:r>
            <w:r w:rsidRPr="0018503B">
              <w:rPr>
                <w:rFonts w:cstheme="minorHAnsi"/>
                <w:color w:val="000000" w:themeColor="text1"/>
              </w:rPr>
              <w:t xml:space="preserve"> </w:t>
            </w:r>
            <w:r w:rsidR="00353830" w:rsidRPr="0018503B">
              <w:rPr>
                <w:rFonts w:cstheme="minorHAnsi"/>
                <w:color w:val="000000" w:themeColor="text1"/>
              </w:rPr>
              <w:t>identified in the policy as a prohibited source of support</w:t>
            </w:r>
            <w:r w:rsidRPr="0018503B">
              <w:rPr>
                <w:rFonts w:cstheme="minorHAnsi"/>
                <w:color w:val="000000" w:themeColor="text1"/>
              </w:rPr>
              <w:t xml:space="preserve">? </w:t>
            </w:r>
          </w:p>
        </w:tc>
        <w:tc>
          <w:tcPr>
            <w:tcW w:w="3510" w:type="dxa"/>
          </w:tcPr>
          <w:p w14:paraId="551C485D" w14:textId="77777777" w:rsidR="00F70B82" w:rsidRPr="0018503B" w:rsidRDefault="00F70B82" w:rsidP="00F70B82">
            <w:pPr>
              <w:autoSpaceDE w:val="0"/>
              <w:autoSpaceDN w:val="0"/>
              <w:adjustRightInd w:val="0"/>
              <w:rPr>
                <w:rFonts w:cstheme="minorHAnsi"/>
              </w:rPr>
            </w:pPr>
            <w:r w:rsidRPr="0018503B">
              <w:rPr>
                <w:rFonts w:cstheme="minorHAnsi"/>
              </w:rPr>
              <w:t>If YES reject</w:t>
            </w:r>
          </w:p>
          <w:p w14:paraId="58475D81" w14:textId="70CB12AC" w:rsidR="001E5E71" w:rsidRPr="0018503B" w:rsidRDefault="00F70B82" w:rsidP="00F70B82">
            <w:pPr>
              <w:autoSpaceDE w:val="0"/>
              <w:autoSpaceDN w:val="0"/>
              <w:adjustRightInd w:val="0"/>
              <w:rPr>
                <w:rFonts w:cstheme="minorHAnsi"/>
                <w:color w:val="4472C4" w:themeColor="accent1"/>
              </w:rPr>
            </w:pPr>
            <w:r w:rsidRPr="0018503B">
              <w:rPr>
                <w:rFonts w:cstheme="minorHAnsi"/>
              </w:rPr>
              <w:t xml:space="preserve">If NO proceed with questions below </w:t>
            </w:r>
          </w:p>
        </w:tc>
        <w:tc>
          <w:tcPr>
            <w:tcW w:w="2361" w:type="dxa"/>
          </w:tcPr>
          <w:p w14:paraId="44DAF382" w14:textId="77777777" w:rsidR="001E5E71" w:rsidRPr="0018503B" w:rsidRDefault="001E5E71" w:rsidP="00682117">
            <w:pPr>
              <w:rPr>
                <w:rFonts w:cstheme="minorHAnsi"/>
                <w:color w:val="4472C4" w:themeColor="accent1"/>
              </w:rPr>
            </w:pPr>
          </w:p>
        </w:tc>
      </w:tr>
      <w:tr w:rsidR="00941628" w:rsidRPr="0018503B" w14:paraId="32B4D4EF" w14:textId="77777777" w:rsidTr="00941628">
        <w:tc>
          <w:tcPr>
            <w:tcW w:w="3145" w:type="dxa"/>
          </w:tcPr>
          <w:p w14:paraId="3BABCCDF" w14:textId="2CBCCD58" w:rsidR="00F70B82" w:rsidRPr="0018503B" w:rsidRDefault="00F70B82" w:rsidP="00F70B82">
            <w:pPr>
              <w:autoSpaceDE w:val="0"/>
              <w:autoSpaceDN w:val="0"/>
              <w:adjustRightInd w:val="0"/>
              <w:rPr>
                <w:rFonts w:cstheme="minorHAnsi"/>
              </w:rPr>
            </w:pPr>
            <w:r w:rsidRPr="0018503B">
              <w:rPr>
                <w:rFonts w:cstheme="minorHAnsi"/>
              </w:rPr>
              <w:t xml:space="preserve">Is the </w:t>
            </w:r>
            <w:r w:rsidR="00216C7A">
              <w:rPr>
                <w:rFonts w:cstheme="minorHAnsi"/>
              </w:rPr>
              <w:t>organisation</w:t>
            </w:r>
            <w:r w:rsidRPr="0018503B">
              <w:rPr>
                <w:rFonts w:cstheme="minorHAnsi"/>
              </w:rPr>
              <w:t xml:space="preserve"> simply passing on donations </w:t>
            </w:r>
            <w:proofErr w:type="gramStart"/>
            <w:r w:rsidRPr="0018503B">
              <w:rPr>
                <w:rFonts w:cstheme="minorHAnsi"/>
              </w:rPr>
              <w:t>from</w:t>
            </w:r>
            <w:proofErr w:type="gramEnd"/>
          </w:p>
          <w:p w14:paraId="30D1132D" w14:textId="47FA4BF5" w:rsidR="00941628" w:rsidRPr="0018503B" w:rsidRDefault="00F70B82" w:rsidP="00353830">
            <w:pPr>
              <w:rPr>
                <w:rFonts w:cstheme="minorHAnsi"/>
                <w:color w:val="000000" w:themeColor="text1"/>
              </w:rPr>
            </w:pPr>
            <w:r w:rsidRPr="0018503B">
              <w:rPr>
                <w:rFonts w:cstheme="minorHAnsi"/>
              </w:rPr>
              <w:t>individuals (</w:t>
            </w:r>
            <w:proofErr w:type="gramStart"/>
            <w:r w:rsidRPr="0018503B">
              <w:rPr>
                <w:rFonts w:cstheme="minorHAnsi"/>
              </w:rPr>
              <w:t>e.g.</w:t>
            </w:r>
            <w:proofErr w:type="gramEnd"/>
            <w:r w:rsidRPr="0018503B">
              <w:rPr>
                <w:rFonts w:cstheme="minorHAnsi"/>
              </w:rPr>
              <w:t xml:space="preserve"> staff fundraising initiative, 'in memoriam' gift), i.e. this is not a company / </w:t>
            </w:r>
            <w:r w:rsidR="00216C7A">
              <w:rPr>
                <w:rFonts w:cstheme="minorHAnsi"/>
              </w:rPr>
              <w:t>organisation</w:t>
            </w:r>
            <w:r w:rsidRPr="0018503B">
              <w:rPr>
                <w:rFonts w:cstheme="minorHAnsi"/>
              </w:rPr>
              <w:t xml:space="preserve"> contribution?</w:t>
            </w:r>
          </w:p>
        </w:tc>
        <w:tc>
          <w:tcPr>
            <w:tcW w:w="3510" w:type="dxa"/>
          </w:tcPr>
          <w:p w14:paraId="7E9CDAAA" w14:textId="581413A5" w:rsidR="00941628" w:rsidRPr="0018503B" w:rsidRDefault="00941628" w:rsidP="00941628">
            <w:pPr>
              <w:autoSpaceDE w:val="0"/>
              <w:autoSpaceDN w:val="0"/>
              <w:adjustRightInd w:val="0"/>
              <w:rPr>
                <w:rFonts w:cstheme="minorHAnsi"/>
              </w:rPr>
            </w:pPr>
          </w:p>
          <w:p w14:paraId="4EADF65B" w14:textId="77777777" w:rsidR="00F70B82" w:rsidRPr="0018503B" w:rsidRDefault="00F70B82" w:rsidP="00F70B82">
            <w:pPr>
              <w:autoSpaceDE w:val="0"/>
              <w:autoSpaceDN w:val="0"/>
              <w:adjustRightInd w:val="0"/>
              <w:rPr>
                <w:rFonts w:cstheme="minorHAnsi"/>
              </w:rPr>
            </w:pPr>
            <w:r w:rsidRPr="0018503B">
              <w:rPr>
                <w:rFonts w:cstheme="minorHAnsi"/>
              </w:rPr>
              <w:t>If YES accept</w:t>
            </w:r>
          </w:p>
          <w:p w14:paraId="5FD97764" w14:textId="5CC189DC" w:rsidR="00F70B82" w:rsidRPr="0018503B" w:rsidRDefault="00F70B82" w:rsidP="00F70B82">
            <w:pPr>
              <w:autoSpaceDE w:val="0"/>
              <w:autoSpaceDN w:val="0"/>
              <w:adjustRightInd w:val="0"/>
              <w:rPr>
                <w:rFonts w:cstheme="minorHAnsi"/>
              </w:rPr>
            </w:pPr>
            <w:r w:rsidRPr="0018503B">
              <w:rPr>
                <w:rFonts w:cstheme="minorHAnsi"/>
              </w:rPr>
              <w:t xml:space="preserve">If NO proceed with questions below </w:t>
            </w:r>
          </w:p>
        </w:tc>
        <w:tc>
          <w:tcPr>
            <w:tcW w:w="2361" w:type="dxa"/>
          </w:tcPr>
          <w:p w14:paraId="34C6338F" w14:textId="77777777" w:rsidR="00941628" w:rsidRPr="0018503B" w:rsidRDefault="00941628" w:rsidP="00682117">
            <w:pPr>
              <w:rPr>
                <w:rFonts w:cstheme="minorHAnsi"/>
                <w:color w:val="4472C4" w:themeColor="accent1"/>
              </w:rPr>
            </w:pPr>
          </w:p>
        </w:tc>
      </w:tr>
      <w:tr w:rsidR="001E5E71" w:rsidRPr="0018503B" w14:paraId="23F4D3E3" w14:textId="77777777" w:rsidTr="00941628">
        <w:tc>
          <w:tcPr>
            <w:tcW w:w="3145" w:type="dxa"/>
          </w:tcPr>
          <w:p w14:paraId="238BF6E4" w14:textId="7537588B" w:rsidR="001E5E71" w:rsidRPr="0018503B" w:rsidRDefault="00F70B82" w:rsidP="001E5E71">
            <w:pPr>
              <w:autoSpaceDE w:val="0"/>
              <w:autoSpaceDN w:val="0"/>
              <w:adjustRightInd w:val="0"/>
              <w:rPr>
                <w:rFonts w:cstheme="minorHAnsi"/>
              </w:rPr>
            </w:pPr>
            <w:r w:rsidRPr="0018503B">
              <w:rPr>
                <w:rFonts w:cstheme="minorHAnsi"/>
              </w:rPr>
              <w:t>Are the funds from a payroll / matched gift?</w:t>
            </w:r>
          </w:p>
          <w:p w14:paraId="4285C353" w14:textId="40D1BF36" w:rsidR="00F70B82" w:rsidRPr="0018503B" w:rsidRDefault="00F70B82" w:rsidP="00F70B82">
            <w:pPr>
              <w:autoSpaceDE w:val="0"/>
              <w:autoSpaceDN w:val="0"/>
              <w:adjustRightInd w:val="0"/>
              <w:rPr>
                <w:rFonts w:cstheme="minorHAnsi"/>
              </w:rPr>
            </w:pPr>
          </w:p>
        </w:tc>
        <w:tc>
          <w:tcPr>
            <w:tcW w:w="3510" w:type="dxa"/>
          </w:tcPr>
          <w:p w14:paraId="016A7EB3" w14:textId="77777777" w:rsidR="00F70B82" w:rsidRPr="0018503B" w:rsidRDefault="00F70B82" w:rsidP="00F70B82">
            <w:pPr>
              <w:autoSpaceDE w:val="0"/>
              <w:autoSpaceDN w:val="0"/>
              <w:adjustRightInd w:val="0"/>
              <w:rPr>
                <w:rFonts w:cstheme="minorHAnsi"/>
              </w:rPr>
            </w:pPr>
            <w:r w:rsidRPr="0018503B">
              <w:rPr>
                <w:rFonts w:cstheme="minorHAnsi"/>
              </w:rPr>
              <w:t>If YES accept</w:t>
            </w:r>
          </w:p>
          <w:p w14:paraId="07D556DA" w14:textId="6D8B5830" w:rsidR="001E5E71" w:rsidRPr="0018503B" w:rsidRDefault="00F70B82" w:rsidP="00F70B82">
            <w:pPr>
              <w:rPr>
                <w:rFonts w:cstheme="minorHAnsi"/>
              </w:rPr>
            </w:pPr>
            <w:r w:rsidRPr="0018503B">
              <w:rPr>
                <w:rFonts w:cstheme="minorHAnsi"/>
              </w:rPr>
              <w:t>If NO proceed with questions below</w:t>
            </w:r>
          </w:p>
          <w:p w14:paraId="20A326C3" w14:textId="18A76E1B" w:rsidR="00F70B82" w:rsidRPr="0018503B" w:rsidRDefault="00F70B82" w:rsidP="00F70B82">
            <w:pPr>
              <w:rPr>
                <w:rFonts w:cstheme="minorHAnsi"/>
                <w:color w:val="4472C4" w:themeColor="accent1"/>
              </w:rPr>
            </w:pPr>
          </w:p>
        </w:tc>
        <w:tc>
          <w:tcPr>
            <w:tcW w:w="2361" w:type="dxa"/>
          </w:tcPr>
          <w:p w14:paraId="2E12D7FD" w14:textId="77777777" w:rsidR="001E5E71" w:rsidRPr="0018503B" w:rsidRDefault="001E5E71" w:rsidP="00682117">
            <w:pPr>
              <w:rPr>
                <w:rFonts w:cstheme="minorHAnsi"/>
                <w:color w:val="4472C4" w:themeColor="accent1"/>
              </w:rPr>
            </w:pPr>
          </w:p>
        </w:tc>
      </w:tr>
      <w:tr w:rsidR="001E5E71" w:rsidRPr="0018503B" w14:paraId="77C383F1" w14:textId="77777777" w:rsidTr="00941628">
        <w:tc>
          <w:tcPr>
            <w:tcW w:w="3145" w:type="dxa"/>
          </w:tcPr>
          <w:p w14:paraId="4CCD68F6" w14:textId="77777777" w:rsidR="00F70B82" w:rsidRPr="0018503B" w:rsidRDefault="00F70B82" w:rsidP="00F70B82">
            <w:pPr>
              <w:rPr>
                <w:rFonts w:cstheme="minorHAnsi"/>
                <w:color w:val="000000" w:themeColor="text1"/>
              </w:rPr>
            </w:pPr>
            <w:r w:rsidRPr="0018503B">
              <w:rPr>
                <w:rFonts w:cstheme="minorHAnsi"/>
                <w:color w:val="000000" w:themeColor="text1"/>
              </w:rPr>
              <w:t xml:space="preserve">Are we aware of any reason why our association with </w:t>
            </w:r>
            <w:proofErr w:type="gramStart"/>
            <w:r w:rsidRPr="0018503B">
              <w:rPr>
                <w:rFonts w:cstheme="minorHAnsi"/>
                <w:color w:val="000000" w:themeColor="text1"/>
              </w:rPr>
              <w:t>the</w:t>
            </w:r>
            <w:proofErr w:type="gramEnd"/>
          </w:p>
          <w:p w14:paraId="7F407DEE" w14:textId="18E8695A" w:rsidR="00F70B82" w:rsidRPr="0018503B" w:rsidRDefault="00216C7A" w:rsidP="00F70B82">
            <w:pPr>
              <w:rPr>
                <w:rFonts w:cstheme="minorHAnsi"/>
                <w:color w:val="000000" w:themeColor="text1"/>
              </w:rPr>
            </w:pPr>
            <w:r>
              <w:rPr>
                <w:rFonts w:cstheme="minorHAnsi"/>
                <w:color w:val="000000" w:themeColor="text1"/>
              </w:rPr>
              <w:t>organisation</w:t>
            </w:r>
            <w:r w:rsidR="00F70B82" w:rsidRPr="0018503B">
              <w:rPr>
                <w:rFonts w:cstheme="minorHAnsi"/>
                <w:color w:val="000000" w:themeColor="text1"/>
              </w:rPr>
              <w:t xml:space="preserve"> is likely to cause </w:t>
            </w:r>
            <w:r w:rsidR="0018503B" w:rsidRPr="0018503B">
              <w:rPr>
                <w:rFonts w:cstheme="minorHAnsi"/>
                <w:color w:val="000000" w:themeColor="text1"/>
              </w:rPr>
              <w:t>APHN</w:t>
            </w:r>
            <w:r w:rsidR="00F70B82" w:rsidRPr="0018503B">
              <w:rPr>
                <w:rFonts w:cstheme="minorHAnsi"/>
                <w:color w:val="000000" w:themeColor="text1"/>
              </w:rPr>
              <w:t xml:space="preserve"> any significant</w:t>
            </w:r>
          </w:p>
          <w:p w14:paraId="682C081F" w14:textId="77777777" w:rsidR="00F70B82" w:rsidRPr="0018503B" w:rsidRDefault="00F70B82" w:rsidP="00F70B82">
            <w:pPr>
              <w:rPr>
                <w:rFonts w:cstheme="minorHAnsi"/>
                <w:color w:val="000000" w:themeColor="text1"/>
              </w:rPr>
            </w:pPr>
            <w:r w:rsidRPr="0018503B">
              <w:rPr>
                <w:rFonts w:cstheme="minorHAnsi"/>
                <w:color w:val="000000" w:themeColor="text1"/>
              </w:rPr>
              <w:t>damage in terms of our reputation, our ethics, or risk</w:t>
            </w:r>
          </w:p>
          <w:p w14:paraId="0271702E" w14:textId="7C40866B" w:rsidR="00F70B82" w:rsidRPr="0018503B" w:rsidRDefault="00F70B82" w:rsidP="00F70B82">
            <w:pPr>
              <w:rPr>
                <w:rFonts w:cstheme="minorHAnsi"/>
                <w:color w:val="4472C4" w:themeColor="accent1"/>
              </w:rPr>
            </w:pPr>
            <w:r w:rsidRPr="0018503B">
              <w:rPr>
                <w:rFonts w:cstheme="minorHAnsi"/>
                <w:color w:val="000000" w:themeColor="text1"/>
              </w:rPr>
              <w:t>alienating our supporter base?</w:t>
            </w:r>
          </w:p>
        </w:tc>
        <w:tc>
          <w:tcPr>
            <w:tcW w:w="3510" w:type="dxa"/>
          </w:tcPr>
          <w:p w14:paraId="7745B75D" w14:textId="77777777" w:rsidR="00F70B82" w:rsidRPr="0018503B" w:rsidRDefault="00F70B82" w:rsidP="00F70B82">
            <w:pPr>
              <w:autoSpaceDE w:val="0"/>
              <w:autoSpaceDN w:val="0"/>
              <w:adjustRightInd w:val="0"/>
              <w:rPr>
                <w:rFonts w:cstheme="minorHAnsi"/>
              </w:rPr>
            </w:pPr>
            <w:r w:rsidRPr="0018503B">
              <w:rPr>
                <w:rFonts w:cstheme="minorHAnsi"/>
              </w:rPr>
              <w:t>If YES, either:</w:t>
            </w:r>
          </w:p>
          <w:p w14:paraId="4898739B" w14:textId="77777777" w:rsidR="00F70B82" w:rsidRPr="0018503B" w:rsidRDefault="00F70B82" w:rsidP="00F70B82">
            <w:pPr>
              <w:autoSpaceDE w:val="0"/>
              <w:autoSpaceDN w:val="0"/>
              <w:adjustRightInd w:val="0"/>
              <w:rPr>
                <w:rFonts w:cstheme="minorHAnsi"/>
              </w:rPr>
            </w:pPr>
            <w:r w:rsidRPr="0018503B">
              <w:rPr>
                <w:rFonts w:cstheme="minorHAnsi"/>
              </w:rPr>
              <w:t>1) Reject, or if we wish still to consider accepting the funding, then</w:t>
            </w:r>
          </w:p>
          <w:p w14:paraId="1B97CEB6" w14:textId="3C163C4F" w:rsidR="00F70B82" w:rsidRPr="0018503B" w:rsidRDefault="00F70B82" w:rsidP="00F70B82">
            <w:pPr>
              <w:autoSpaceDE w:val="0"/>
              <w:autoSpaceDN w:val="0"/>
              <w:adjustRightInd w:val="0"/>
              <w:rPr>
                <w:rFonts w:cstheme="minorHAnsi"/>
              </w:rPr>
            </w:pPr>
            <w:r w:rsidRPr="0018503B">
              <w:rPr>
                <w:rFonts w:cstheme="minorHAnsi"/>
              </w:rPr>
              <w:t xml:space="preserve">2) Proceed to further Assessment with more detailed review by </w:t>
            </w:r>
            <w:r w:rsidR="00C17CF5" w:rsidRPr="0018503B">
              <w:rPr>
                <w:rFonts w:cstheme="minorHAnsi"/>
              </w:rPr>
              <w:t>E</w:t>
            </w:r>
            <w:r w:rsidRPr="0018503B">
              <w:rPr>
                <w:rFonts w:cstheme="minorHAnsi"/>
              </w:rPr>
              <w:t xml:space="preserve">thics </w:t>
            </w:r>
            <w:r w:rsidR="00C17CF5" w:rsidRPr="0018503B">
              <w:rPr>
                <w:rFonts w:cstheme="minorHAnsi"/>
              </w:rPr>
              <w:t>C</w:t>
            </w:r>
            <w:r w:rsidRPr="0018503B">
              <w:rPr>
                <w:rFonts w:cstheme="minorHAnsi"/>
              </w:rPr>
              <w:t>ommittee</w:t>
            </w:r>
          </w:p>
          <w:p w14:paraId="54E9377A" w14:textId="29E1E7F2" w:rsidR="00F70B82" w:rsidRPr="0018503B" w:rsidRDefault="00F70B82" w:rsidP="00F70B82">
            <w:pPr>
              <w:rPr>
                <w:rFonts w:cstheme="minorHAnsi"/>
                <w:color w:val="4472C4" w:themeColor="accent1"/>
              </w:rPr>
            </w:pPr>
            <w:r w:rsidRPr="0018503B">
              <w:rPr>
                <w:rFonts w:cstheme="minorHAnsi"/>
              </w:rPr>
              <w:t>If NO, proceed with questions below</w:t>
            </w:r>
          </w:p>
        </w:tc>
        <w:tc>
          <w:tcPr>
            <w:tcW w:w="2361" w:type="dxa"/>
          </w:tcPr>
          <w:p w14:paraId="120227F4" w14:textId="77777777" w:rsidR="001E5E71" w:rsidRPr="0018503B" w:rsidRDefault="001E5E71" w:rsidP="00682117">
            <w:pPr>
              <w:rPr>
                <w:rFonts w:cstheme="minorHAnsi"/>
                <w:color w:val="4472C4" w:themeColor="accent1"/>
              </w:rPr>
            </w:pPr>
          </w:p>
        </w:tc>
      </w:tr>
      <w:tr w:rsidR="001E5E71" w:rsidRPr="0018503B" w14:paraId="7E00F8C4" w14:textId="77777777" w:rsidTr="00941628">
        <w:tc>
          <w:tcPr>
            <w:tcW w:w="3145" w:type="dxa"/>
          </w:tcPr>
          <w:p w14:paraId="5B52C15F" w14:textId="48913F44" w:rsidR="00941628" w:rsidRPr="0018503B" w:rsidRDefault="00941628" w:rsidP="00941628">
            <w:pPr>
              <w:autoSpaceDE w:val="0"/>
              <w:autoSpaceDN w:val="0"/>
              <w:adjustRightInd w:val="0"/>
              <w:rPr>
                <w:rFonts w:cstheme="minorHAnsi"/>
              </w:rPr>
            </w:pPr>
            <w:r w:rsidRPr="0018503B">
              <w:rPr>
                <w:rFonts w:cstheme="minorHAnsi"/>
              </w:rPr>
              <w:t>Are we aware, from current news</w:t>
            </w:r>
            <w:r w:rsidR="00353830" w:rsidRPr="0018503B">
              <w:rPr>
                <w:rFonts w:cstheme="minorHAnsi"/>
              </w:rPr>
              <w:t>,</w:t>
            </w:r>
            <w:r w:rsidRPr="0018503B">
              <w:rPr>
                <w:rFonts w:cstheme="minorHAnsi"/>
              </w:rPr>
              <w:t xml:space="preserve"> public opinion</w:t>
            </w:r>
            <w:r w:rsidR="00353830" w:rsidRPr="0018503B">
              <w:rPr>
                <w:rFonts w:cstheme="minorHAnsi"/>
              </w:rPr>
              <w:t xml:space="preserve"> or any other source</w:t>
            </w:r>
            <w:r w:rsidRPr="0018503B">
              <w:rPr>
                <w:rFonts w:cstheme="minorHAnsi"/>
              </w:rPr>
              <w:t xml:space="preserve">, of </w:t>
            </w:r>
            <w:proofErr w:type="gramStart"/>
            <w:r w:rsidRPr="0018503B">
              <w:rPr>
                <w:rFonts w:cstheme="minorHAnsi"/>
              </w:rPr>
              <w:t>the</w:t>
            </w:r>
            <w:proofErr w:type="gramEnd"/>
          </w:p>
          <w:p w14:paraId="4757F696" w14:textId="528B0116" w:rsidR="00941628" w:rsidRPr="0018503B" w:rsidRDefault="00216C7A" w:rsidP="00941628">
            <w:pPr>
              <w:autoSpaceDE w:val="0"/>
              <w:autoSpaceDN w:val="0"/>
              <w:adjustRightInd w:val="0"/>
              <w:rPr>
                <w:rFonts w:cstheme="minorHAnsi"/>
              </w:rPr>
            </w:pPr>
            <w:r>
              <w:rPr>
                <w:rFonts w:cstheme="minorHAnsi"/>
              </w:rPr>
              <w:t>organisation</w:t>
            </w:r>
            <w:r w:rsidR="00941628" w:rsidRPr="0018503B">
              <w:rPr>
                <w:rFonts w:cstheme="minorHAnsi"/>
              </w:rPr>
              <w:t xml:space="preserve"> being criticised for its policies - or lack of</w:t>
            </w:r>
            <w:r w:rsidR="00353830" w:rsidRPr="0018503B">
              <w:rPr>
                <w:rFonts w:cstheme="minorHAnsi"/>
              </w:rPr>
              <w:t>,</w:t>
            </w:r>
            <w:r w:rsidR="00BC116C" w:rsidRPr="0018503B">
              <w:rPr>
                <w:rFonts w:cstheme="minorHAnsi"/>
              </w:rPr>
              <w:t xml:space="preserve"> and therefore potentially </w:t>
            </w:r>
            <w:proofErr w:type="gramStart"/>
            <w:r w:rsidR="00353830" w:rsidRPr="0018503B">
              <w:rPr>
                <w:rFonts w:cstheme="minorHAnsi"/>
              </w:rPr>
              <w:t xml:space="preserve">being </w:t>
            </w:r>
            <w:r w:rsidR="00A35589" w:rsidRPr="0018503B">
              <w:rPr>
                <w:rFonts w:cstheme="minorHAnsi"/>
              </w:rPr>
              <w:t xml:space="preserve">in </w:t>
            </w:r>
            <w:r w:rsidR="00941628" w:rsidRPr="0018503B">
              <w:rPr>
                <w:rFonts w:cstheme="minorHAnsi"/>
              </w:rPr>
              <w:t>conflict with</w:t>
            </w:r>
            <w:proofErr w:type="gramEnd"/>
            <w:r w:rsidR="00941628" w:rsidRPr="0018503B">
              <w:rPr>
                <w:rFonts w:cstheme="minorHAnsi"/>
              </w:rPr>
              <w:t xml:space="preserve"> </w:t>
            </w:r>
            <w:r w:rsidR="0018503B" w:rsidRPr="0018503B">
              <w:rPr>
                <w:rFonts w:cstheme="minorHAnsi"/>
              </w:rPr>
              <w:t>APHN</w:t>
            </w:r>
            <w:r w:rsidR="00941628" w:rsidRPr="0018503B">
              <w:rPr>
                <w:rFonts w:cstheme="minorHAnsi"/>
              </w:rPr>
              <w:t xml:space="preserve"> ethics? (e.g. CSR, Health &amp;</w:t>
            </w:r>
          </w:p>
          <w:p w14:paraId="22A9BF9F" w14:textId="149BC285" w:rsidR="001E5E71" w:rsidRPr="0018503B" w:rsidRDefault="00941628" w:rsidP="00941628">
            <w:pPr>
              <w:rPr>
                <w:rFonts w:cstheme="minorHAnsi"/>
                <w:color w:val="4472C4" w:themeColor="accent1"/>
              </w:rPr>
            </w:pPr>
            <w:r w:rsidRPr="0018503B">
              <w:rPr>
                <w:rFonts w:cstheme="minorHAnsi"/>
              </w:rPr>
              <w:t>Safety, Human Rights, Tax)</w:t>
            </w:r>
          </w:p>
        </w:tc>
        <w:tc>
          <w:tcPr>
            <w:tcW w:w="3510" w:type="dxa"/>
          </w:tcPr>
          <w:p w14:paraId="73993A0D" w14:textId="77777777" w:rsidR="00941628" w:rsidRPr="0018503B" w:rsidRDefault="00941628" w:rsidP="00941628">
            <w:pPr>
              <w:autoSpaceDE w:val="0"/>
              <w:autoSpaceDN w:val="0"/>
              <w:adjustRightInd w:val="0"/>
              <w:rPr>
                <w:rFonts w:cstheme="minorHAnsi"/>
              </w:rPr>
            </w:pPr>
            <w:r w:rsidRPr="0018503B">
              <w:rPr>
                <w:rFonts w:cstheme="minorHAnsi"/>
              </w:rPr>
              <w:t>If YES, either:</w:t>
            </w:r>
          </w:p>
          <w:p w14:paraId="4C71FA78" w14:textId="23ADFE6B" w:rsidR="00941628" w:rsidRPr="0018503B" w:rsidRDefault="00941628" w:rsidP="00941628">
            <w:pPr>
              <w:autoSpaceDE w:val="0"/>
              <w:autoSpaceDN w:val="0"/>
              <w:adjustRightInd w:val="0"/>
              <w:rPr>
                <w:rFonts w:cstheme="minorHAnsi"/>
              </w:rPr>
            </w:pPr>
            <w:r w:rsidRPr="0018503B">
              <w:rPr>
                <w:rFonts w:cstheme="minorHAnsi"/>
              </w:rPr>
              <w:t>1) Reject, or if we wish still to consider accepting the funding, then</w:t>
            </w:r>
          </w:p>
          <w:p w14:paraId="3D3719E1" w14:textId="6B1A6A85" w:rsidR="00941628" w:rsidRPr="0018503B" w:rsidRDefault="00941628" w:rsidP="00941628">
            <w:pPr>
              <w:autoSpaceDE w:val="0"/>
              <w:autoSpaceDN w:val="0"/>
              <w:adjustRightInd w:val="0"/>
              <w:rPr>
                <w:rFonts w:cstheme="minorHAnsi"/>
              </w:rPr>
            </w:pPr>
            <w:r w:rsidRPr="0018503B">
              <w:rPr>
                <w:rFonts w:cstheme="minorHAnsi"/>
              </w:rPr>
              <w:t xml:space="preserve">2) Proceed to further Assessment for </w:t>
            </w:r>
            <w:r w:rsidR="00A35589" w:rsidRPr="0018503B">
              <w:rPr>
                <w:rFonts w:cstheme="minorHAnsi"/>
              </w:rPr>
              <w:t xml:space="preserve">more detailed </w:t>
            </w:r>
            <w:r w:rsidRPr="0018503B">
              <w:rPr>
                <w:rFonts w:cstheme="minorHAnsi"/>
              </w:rPr>
              <w:t>review</w:t>
            </w:r>
            <w:r w:rsidR="005A4F30" w:rsidRPr="0018503B">
              <w:rPr>
                <w:rFonts w:cstheme="minorHAnsi"/>
              </w:rPr>
              <w:t xml:space="preserve"> by the ethics committee</w:t>
            </w:r>
          </w:p>
          <w:p w14:paraId="6528EF08" w14:textId="05E8ACA6" w:rsidR="001E5E71" w:rsidRPr="0018503B" w:rsidRDefault="00941628" w:rsidP="00941628">
            <w:pPr>
              <w:rPr>
                <w:rFonts w:cstheme="minorHAnsi"/>
                <w:color w:val="4472C4" w:themeColor="accent1"/>
              </w:rPr>
            </w:pPr>
            <w:r w:rsidRPr="0018503B">
              <w:rPr>
                <w:rFonts w:cstheme="minorHAnsi"/>
              </w:rPr>
              <w:t>If NO, accept</w:t>
            </w:r>
          </w:p>
        </w:tc>
        <w:tc>
          <w:tcPr>
            <w:tcW w:w="2361" w:type="dxa"/>
          </w:tcPr>
          <w:p w14:paraId="6E66EF8D" w14:textId="77777777" w:rsidR="001E5E71" w:rsidRPr="0018503B" w:rsidRDefault="001E5E71" w:rsidP="00682117">
            <w:pPr>
              <w:rPr>
                <w:rFonts w:cstheme="minorHAnsi"/>
                <w:color w:val="4472C4" w:themeColor="accent1"/>
              </w:rPr>
            </w:pPr>
          </w:p>
        </w:tc>
      </w:tr>
    </w:tbl>
    <w:p w14:paraId="40FDAC96" w14:textId="079B538C" w:rsidR="001E5E71" w:rsidRPr="0018503B" w:rsidRDefault="001E5E71" w:rsidP="00682117">
      <w:pPr>
        <w:spacing w:after="0"/>
        <w:rPr>
          <w:rFonts w:cstheme="minorHAnsi"/>
          <w:color w:val="4472C4" w:themeColor="accent1"/>
        </w:rPr>
      </w:pPr>
    </w:p>
    <w:p w14:paraId="2ECB9005" w14:textId="63399F17" w:rsidR="00624716" w:rsidRPr="0018503B" w:rsidRDefault="00624716" w:rsidP="00624716">
      <w:pPr>
        <w:rPr>
          <w:rFonts w:cstheme="minorHAnsi"/>
          <w:b/>
          <w:bCs/>
          <w:color w:val="4472C4" w:themeColor="accent1"/>
        </w:rPr>
      </w:pPr>
      <w:r w:rsidRPr="0018503B">
        <w:rPr>
          <w:rFonts w:cstheme="minorHAnsi"/>
          <w:b/>
          <w:bCs/>
          <w:color w:val="4472C4" w:themeColor="accent1"/>
        </w:rPr>
        <w:t>RECOGNITION</w:t>
      </w:r>
    </w:p>
    <w:p w14:paraId="3FE53383" w14:textId="7ED3FB59" w:rsidR="00624716" w:rsidRPr="0018503B" w:rsidRDefault="00216C7A" w:rsidP="00624716">
      <w:pPr>
        <w:autoSpaceDE w:val="0"/>
        <w:autoSpaceDN w:val="0"/>
        <w:adjustRightInd w:val="0"/>
        <w:jc w:val="both"/>
        <w:rPr>
          <w:rFonts w:cstheme="minorHAnsi"/>
        </w:rPr>
      </w:pPr>
      <w:r>
        <w:rPr>
          <w:rFonts w:cstheme="minorHAnsi"/>
        </w:rPr>
        <w:t xml:space="preserve">The </w:t>
      </w:r>
      <w:r w:rsidR="0018503B" w:rsidRPr="0018503B">
        <w:rPr>
          <w:rFonts w:cstheme="minorHAnsi"/>
        </w:rPr>
        <w:t>APHN</w:t>
      </w:r>
      <w:r w:rsidR="00624716" w:rsidRPr="0018503B">
        <w:rPr>
          <w:rFonts w:cstheme="minorHAnsi"/>
        </w:rPr>
        <w:t xml:space="preserve"> is committed to acknowledging its partners appropriately for their support and celebrating our joint success. Recognition is structured through designated donor programmes and proportional to the level of donation received. </w:t>
      </w:r>
    </w:p>
    <w:p w14:paraId="56F5F9AA" w14:textId="77777777" w:rsidR="00624716" w:rsidRPr="0018503B" w:rsidRDefault="00624716" w:rsidP="00624716">
      <w:pPr>
        <w:autoSpaceDE w:val="0"/>
        <w:autoSpaceDN w:val="0"/>
        <w:adjustRightInd w:val="0"/>
        <w:jc w:val="both"/>
        <w:rPr>
          <w:rFonts w:cstheme="minorHAnsi"/>
        </w:rPr>
      </w:pPr>
      <w:r w:rsidRPr="0018503B">
        <w:rPr>
          <w:rFonts w:cstheme="minorHAnsi"/>
        </w:rPr>
        <w:t>Specific recognition may include, but is not limited to, acknowledgment in:</w:t>
      </w:r>
    </w:p>
    <w:p w14:paraId="3577CDC5" w14:textId="49075603" w:rsidR="00624716" w:rsidRPr="0018503B" w:rsidRDefault="00216C7A" w:rsidP="00624716">
      <w:pPr>
        <w:pStyle w:val="ListParagraph"/>
        <w:numPr>
          <w:ilvl w:val="0"/>
          <w:numId w:val="15"/>
        </w:numPr>
        <w:autoSpaceDE w:val="0"/>
        <w:autoSpaceDN w:val="0"/>
        <w:adjustRightInd w:val="0"/>
        <w:spacing w:after="0" w:line="240" w:lineRule="auto"/>
        <w:jc w:val="both"/>
        <w:rPr>
          <w:rFonts w:cstheme="minorHAnsi"/>
        </w:rPr>
      </w:pPr>
      <w:r>
        <w:rPr>
          <w:rFonts w:cstheme="minorHAnsi"/>
        </w:rPr>
        <w:t xml:space="preserve">The </w:t>
      </w:r>
      <w:r w:rsidR="0018503B" w:rsidRPr="0018503B">
        <w:rPr>
          <w:rFonts w:cstheme="minorHAnsi"/>
        </w:rPr>
        <w:t>APHN</w:t>
      </w:r>
      <w:r w:rsidR="00624716" w:rsidRPr="0018503B">
        <w:rPr>
          <w:rFonts w:cstheme="minorHAnsi"/>
        </w:rPr>
        <w:t xml:space="preserve"> Annual Reports, website, and other communication channels such as newsletters and ehospice, </w:t>
      </w:r>
    </w:p>
    <w:p w14:paraId="501DBE54" w14:textId="77777777" w:rsidR="00624716" w:rsidRPr="0018503B" w:rsidRDefault="00624716" w:rsidP="00624716">
      <w:pPr>
        <w:pStyle w:val="ListParagraph"/>
        <w:numPr>
          <w:ilvl w:val="0"/>
          <w:numId w:val="15"/>
        </w:numPr>
        <w:autoSpaceDE w:val="0"/>
        <w:autoSpaceDN w:val="0"/>
        <w:adjustRightInd w:val="0"/>
        <w:spacing w:after="0" w:line="240" w:lineRule="auto"/>
        <w:jc w:val="both"/>
        <w:rPr>
          <w:rFonts w:cstheme="minorHAnsi"/>
        </w:rPr>
      </w:pPr>
      <w:r w:rsidRPr="0018503B">
        <w:rPr>
          <w:rFonts w:cstheme="minorHAnsi"/>
        </w:rPr>
        <w:t>Partner Reports</w:t>
      </w:r>
    </w:p>
    <w:p w14:paraId="201B8C76" w14:textId="77777777" w:rsidR="00624716" w:rsidRPr="0018503B" w:rsidRDefault="00624716" w:rsidP="00624716">
      <w:pPr>
        <w:pStyle w:val="ListParagraph"/>
        <w:numPr>
          <w:ilvl w:val="0"/>
          <w:numId w:val="15"/>
        </w:numPr>
        <w:autoSpaceDE w:val="0"/>
        <w:autoSpaceDN w:val="0"/>
        <w:adjustRightInd w:val="0"/>
        <w:spacing w:after="0" w:line="240" w:lineRule="auto"/>
        <w:jc w:val="both"/>
        <w:rPr>
          <w:rFonts w:cstheme="minorHAnsi"/>
        </w:rPr>
      </w:pPr>
      <w:r w:rsidRPr="0018503B">
        <w:rPr>
          <w:rFonts w:cstheme="minorHAnsi"/>
        </w:rPr>
        <w:t xml:space="preserve">Programme or project specific materials (printed and online) </w:t>
      </w:r>
    </w:p>
    <w:p w14:paraId="5BE84C94" w14:textId="77777777" w:rsidR="00624716" w:rsidRPr="0018503B" w:rsidRDefault="00624716" w:rsidP="00624716">
      <w:pPr>
        <w:pStyle w:val="ListParagraph"/>
        <w:numPr>
          <w:ilvl w:val="0"/>
          <w:numId w:val="15"/>
        </w:numPr>
        <w:autoSpaceDE w:val="0"/>
        <w:autoSpaceDN w:val="0"/>
        <w:adjustRightInd w:val="0"/>
        <w:spacing w:after="0" w:line="240" w:lineRule="auto"/>
        <w:jc w:val="both"/>
        <w:rPr>
          <w:rFonts w:cstheme="minorHAnsi"/>
        </w:rPr>
      </w:pPr>
      <w:r w:rsidRPr="0018503B">
        <w:rPr>
          <w:rFonts w:cstheme="minorHAnsi"/>
        </w:rPr>
        <w:lastRenderedPageBreak/>
        <w:t xml:space="preserve">Naming opportunities as appropriate – for example, named fellowships </w:t>
      </w:r>
    </w:p>
    <w:p w14:paraId="0AEE53D1" w14:textId="4A9EF0A8" w:rsidR="00D23CFD" w:rsidRPr="00C506D2" w:rsidRDefault="00624716" w:rsidP="00682117">
      <w:pPr>
        <w:pStyle w:val="ListParagraph"/>
        <w:numPr>
          <w:ilvl w:val="0"/>
          <w:numId w:val="14"/>
        </w:numPr>
        <w:spacing w:after="0" w:line="240" w:lineRule="auto"/>
        <w:jc w:val="both"/>
        <w:rPr>
          <w:rFonts w:cstheme="minorHAnsi"/>
        </w:rPr>
      </w:pPr>
      <w:r w:rsidRPr="0018503B">
        <w:rPr>
          <w:rFonts w:cstheme="minorHAnsi"/>
        </w:rPr>
        <w:t>Special events (</w:t>
      </w:r>
      <w:proofErr w:type="gramStart"/>
      <w:r w:rsidRPr="0018503B">
        <w:rPr>
          <w:rFonts w:cstheme="minorHAnsi"/>
        </w:rPr>
        <w:t>e.g.</w:t>
      </w:r>
      <w:proofErr w:type="gramEnd"/>
      <w:r w:rsidRPr="0018503B">
        <w:rPr>
          <w:rFonts w:cstheme="minorHAnsi"/>
        </w:rPr>
        <w:t xml:space="preserve"> invitations, acknowledgement in event programmes) </w:t>
      </w:r>
      <w:r w:rsidR="00D23CFD" w:rsidRPr="00C506D2">
        <w:rPr>
          <w:rFonts w:cstheme="minorHAnsi"/>
        </w:rPr>
        <w:t xml:space="preserve"> </w:t>
      </w:r>
    </w:p>
    <w:sectPr w:rsidR="00D23CFD" w:rsidRPr="00C506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ED82" w14:textId="77777777" w:rsidR="00FA2FB6" w:rsidRDefault="00FA2FB6" w:rsidP="004730D9">
      <w:pPr>
        <w:spacing w:after="0" w:line="240" w:lineRule="auto"/>
      </w:pPr>
      <w:r>
        <w:separator/>
      </w:r>
    </w:p>
  </w:endnote>
  <w:endnote w:type="continuationSeparator" w:id="0">
    <w:p w14:paraId="0C3CB05D" w14:textId="77777777" w:rsidR="00FA2FB6" w:rsidRDefault="00FA2FB6" w:rsidP="004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477" w14:textId="369B3F37" w:rsidR="004730D9" w:rsidRPr="0018503B" w:rsidRDefault="0018503B" w:rsidP="0018503B">
    <w:pPr>
      <w:pStyle w:val="Footer"/>
      <w:jc w:val="center"/>
      <w:rPr>
        <w:sz w:val="18"/>
        <w:szCs w:val="18"/>
      </w:rPr>
    </w:pPr>
    <w:r w:rsidRPr="0018503B">
      <w:rPr>
        <w:sz w:val="18"/>
        <w:szCs w:val="18"/>
      </w:rPr>
      <w:t>Asia Pacific Hospice Palliative Care Network</w:t>
    </w:r>
    <w:r>
      <w:rPr>
        <w:sz w:val="18"/>
        <w:szCs w:val="18"/>
      </w:rPr>
      <w:t xml:space="preserve">. </w:t>
    </w:r>
    <w:r w:rsidRPr="0018503B">
      <w:rPr>
        <w:sz w:val="18"/>
        <w:szCs w:val="18"/>
      </w:rPr>
      <w:t>APHN is a registered charity in Singapore</w:t>
    </w:r>
    <w:r>
      <w:rPr>
        <w:sz w:val="18"/>
        <w:szCs w:val="18"/>
      </w:rPr>
      <w:t xml:space="preserve">. </w:t>
    </w:r>
    <w:r w:rsidRPr="0018503B">
      <w:rPr>
        <w:sz w:val="18"/>
        <w:szCs w:val="18"/>
      </w:rPr>
      <w:t>Charity Registration No. 01713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7AE6" w14:textId="77777777" w:rsidR="00FA2FB6" w:rsidRDefault="00FA2FB6" w:rsidP="004730D9">
      <w:pPr>
        <w:spacing w:after="0" w:line="240" w:lineRule="auto"/>
      </w:pPr>
      <w:r>
        <w:separator/>
      </w:r>
    </w:p>
  </w:footnote>
  <w:footnote w:type="continuationSeparator" w:id="0">
    <w:p w14:paraId="4909ABB6" w14:textId="77777777" w:rsidR="00FA2FB6" w:rsidRDefault="00FA2FB6" w:rsidP="0047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DD4"/>
    <w:multiLevelType w:val="hybridMultilevel"/>
    <w:tmpl w:val="3A0A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A7086"/>
    <w:multiLevelType w:val="hybridMultilevel"/>
    <w:tmpl w:val="4274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F27D3"/>
    <w:multiLevelType w:val="hybridMultilevel"/>
    <w:tmpl w:val="FD66C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44C86"/>
    <w:multiLevelType w:val="hybridMultilevel"/>
    <w:tmpl w:val="ECEA623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3F10D31"/>
    <w:multiLevelType w:val="hybridMultilevel"/>
    <w:tmpl w:val="6FBAA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C00282"/>
    <w:multiLevelType w:val="hybridMultilevel"/>
    <w:tmpl w:val="270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FBF7439"/>
    <w:multiLevelType w:val="hybridMultilevel"/>
    <w:tmpl w:val="196A7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C90E92"/>
    <w:multiLevelType w:val="hybridMultilevel"/>
    <w:tmpl w:val="F00A6FFE"/>
    <w:lvl w:ilvl="0" w:tplc="0C090015">
      <w:start w:val="1"/>
      <w:numFmt w:val="upp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4077636A"/>
    <w:multiLevelType w:val="hybridMultilevel"/>
    <w:tmpl w:val="44CE0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064C0"/>
    <w:multiLevelType w:val="hybridMultilevel"/>
    <w:tmpl w:val="C288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E11DC"/>
    <w:multiLevelType w:val="hybridMultilevel"/>
    <w:tmpl w:val="8DC65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059AF"/>
    <w:multiLevelType w:val="hybridMultilevel"/>
    <w:tmpl w:val="8D464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012D38"/>
    <w:multiLevelType w:val="hybridMultilevel"/>
    <w:tmpl w:val="2542B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1D4221"/>
    <w:multiLevelType w:val="hybridMultilevel"/>
    <w:tmpl w:val="75D03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29187D"/>
    <w:multiLevelType w:val="hybridMultilevel"/>
    <w:tmpl w:val="96C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F3F2B"/>
    <w:multiLevelType w:val="hybridMultilevel"/>
    <w:tmpl w:val="1448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6281D"/>
    <w:multiLevelType w:val="hybridMultilevel"/>
    <w:tmpl w:val="58EC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A38B8"/>
    <w:multiLevelType w:val="hybridMultilevel"/>
    <w:tmpl w:val="4238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15"/>
  </w:num>
  <w:num w:numId="5">
    <w:abstractNumId w:val="2"/>
  </w:num>
  <w:num w:numId="6">
    <w:abstractNumId w:val="5"/>
  </w:num>
  <w:num w:numId="7">
    <w:abstractNumId w:val="0"/>
  </w:num>
  <w:num w:numId="8">
    <w:abstractNumId w:val="9"/>
  </w:num>
  <w:num w:numId="9">
    <w:abstractNumId w:val="1"/>
  </w:num>
  <w:num w:numId="10">
    <w:abstractNumId w:val="18"/>
  </w:num>
  <w:num w:numId="11">
    <w:abstractNumId w:val="16"/>
  </w:num>
  <w:num w:numId="12">
    <w:abstractNumId w:val="8"/>
  </w:num>
  <w:num w:numId="13">
    <w:abstractNumId w:val="10"/>
  </w:num>
  <w:num w:numId="14">
    <w:abstractNumId w:val="13"/>
  </w:num>
  <w:num w:numId="15">
    <w:abstractNumId w:val="4"/>
  </w:num>
  <w:num w:numId="16">
    <w:abstractNumId w:val="6"/>
  </w:num>
  <w:num w:numId="17">
    <w:abstractNumId w:val="1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3A"/>
    <w:rsid w:val="00006506"/>
    <w:rsid w:val="000302E5"/>
    <w:rsid w:val="00063CD0"/>
    <w:rsid w:val="000D05FD"/>
    <w:rsid w:val="00102F02"/>
    <w:rsid w:val="001267B3"/>
    <w:rsid w:val="00141190"/>
    <w:rsid w:val="001438E6"/>
    <w:rsid w:val="00152A69"/>
    <w:rsid w:val="00160F24"/>
    <w:rsid w:val="00172918"/>
    <w:rsid w:val="0018503B"/>
    <w:rsid w:val="001905B3"/>
    <w:rsid w:val="001A62FF"/>
    <w:rsid w:val="001C75DC"/>
    <w:rsid w:val="001D37B8"/>
    <w:rsid w:val="001D678A"/>
    <w:rsid w:val="001E5E71"/>
    <w:rsid w:val="002029A1"/>
    <w:rsid w:val="00216C7A"/>
    <w:rsid w:val="00222D69"/>
    <w:rsid w:val="00227E9A"/>
    <w:rsid w:val="00254101"/>
    <w:rsid w:val="0029137A"/>
    <w:rsid w:val="002A2D6D"/>
    <w:rsid w:val="002B2CC5"/>
    <w:rsid w:val="002C31D3"/>
    <w:rsid w:val="00320D81"/>
    <w:rsid w:val="003415D3"/>
    <w:rsid w:val="00353830"/>
    <w:rsid w:val="00375941"/>
    <w:rsid w:val="00380132"/>
    <w:rsid w:val="00381AD2"/>
    <w:rsid w:val="00381C9E"/>
    <w:rsid w:val="00393341"/>
    <w:rsid w:val="003A5287"/>
    <w:rsid w:val="003B52CF"/>
    <w:rsid w:val="003E43C7"/>
    <w:rsid w:val="00401DF7"/>
    <w:rsid w:val="0040428C"/>
    <w:rsid w:val="00407A5B"/>
    <w:rsid w:val="00433B79"/>
    <w:rsid w:val="00470635"/>
    <w:rsid w:val="004730D9"/>
    <w:rsid w:val="004A5C24"/>
    <w:rsid w:val="004D20DC"/>
    <w:rsid w:val="004D4BF1"/>
    <w:rsid w:val="0051479B"/>
    <w:rsid w:val="005217E1"/>
    <w:rsid w:val="00526786"/>
    <w:rsid w:val="00562FB8"/>
    <w:rsid w:val="00584CFA"/>
    <w:rsid w:val="005A4F30"/>
    <w:rsid w:val="005A518D"/>
    <w:rsid w:val="005A598C"/>
    <w:rsid w:val="005B1081"/>
    <w:rsid w:val="005D0EDA"/>
    <w:rsid w:val="00606090"/>
    <w:rsid w:val="00624716"/>
    <w:rsid w:val="00642B1A"/>
    <w:rsid w:val="00656432"/>
    <w:rsid w:val="006579C4"/>
    <w:rsid w:val="00682117"/>
    <w:rsid w:val="00685070"/>
    <w:rsid w:val="006907FC"/>
    <w:rsid w:val="00694CF1"/>
    <w:rsid w:val="006D3431"/>
    <w:rsid w:val="006E0798"/>
    <w:rsid w:val="006F534E"/>
    <w:rsid w:val="007555E7"/>
    <w:rsid w:val="00790026"/>
    <w:rsid w:val="00791C2E"/>
    <w:rsid w:val="00794998"/>
    <w:rsid w:val="007965AB"/>
    <w:rsid w:val="007A5853"/>
    <w:rsid w:val="007B2D50"/>
    <w:rsid w:val="007C0868"/>
    <w:rsid w:val="007D5B0E"/>
    <w:rsid w:val="007E06D5"/>
    <w:rsid w:val="008007CF"/>
    <w:rsid w:val="00801C49"/>
    <w:rsid w:val="00806174"/>
    <w:rsid w:val="00806314"/>
    <w:rsid w:val="008169EE"/>
    <w:rsid w:val="0081710D"/>
    <w:rsid w:val="0083702D"/>
    <w:rsid w:val="008445F7"/>
    <w:rsid w:val="00845FA1"/>
    <w:rsid w:val="00860BA7"/>
    <w:rsid w:val="00865462"/>
    <w:rsid w:val="00892E2B"/>
    <w:rsid w:val="0089419D"/>
    <w:rsid w:val="008A498F"/>
    <w:rsid w:val="008D10BC"/>
    <w:rsid w:val="008F4A4A"/>
    <w:rsid w:val="0090373A"/>
    <w:rsid w:val="00923CA1"/>
    <w:rsid w:val="00941628"/>
    <w:rsid w:val="00973F05"/>
    <w:rsid w:val="00997B91"/>
    <w:rsid w:val="00A06B55"/>
    <w:rsid w:val="00A35589"/>
    <w:rsid w:val="00A46065"/>
    <w:rsid w:val="00A60085"/>
    <w:rsid w:val="00A92086"/>
    <w:rsid w:val="00A92D84"/>
    <w:rsid w:val="00AD51CA"/>
    <w:rsid w:val="00AF57EC"/>
    <w:rsid w:val="00B1186F"/>
    <w:rsid w:val="00B214D3"/>
    <w:rsid w:val="00B23F96"/>
    <w:rsid w:val="00B44D1A"/>
    <w:rsid w:val="00B4753E"/>
    <w:rsid w:val="00B80DEF"/>
    <w:rsid w:val="00BA2802"/>
    <w:rsid w:val="00BB73F1"/>
    <w:rsid w:val="00BC116C"/>
    <w:rsid w:val="00BC27BB"/>
    <w:rsid w:val="00BF4A0E"/>
    <w:rsid w:val="00C17CF5"/>
    <w:rsid w:val="00C20165"/>
    <w:rsid w:val="00C27193"/>
    <w:rsid w:val="00C411BD"/>
    <w:rsid w:val="00C506D2"/>
    <w:rsid w:val="00C778D7"/>
    <w:rsid w:val="00C8714F"/>
    <w:rsid w:val="00CC59CC"/>
    <w:rsid w:val="00D01F22"/>
    <w:rsid w:val="00D23CFD"/>
    <w:rsid w:val="00D75DC5"/>
    <w:rsid w:val="00DC4B16"/>
    <w:rsid w:val="00DC5A93"/>
    <w:rsid w:val="00DD789E"/>
    <w:rsid w:val="00DE12D2"/>
    <w:rsid w:val="00DE6596"/>
    <w:rsid w:val="00E05ECF"/>
    <w:rsid w:val="00E224CB"/>
    <w:rsid w:val="00E323BB"/>
    <w:rsid w:val="00E34712"/>
    <w:rsid w:val="00E47469"/>
    <w:rsid w:val="00EA106A"/>
    <w:rsid w:val="00EB0491"/>
    <w:rsid w:val="00EC2131"/>
    <w:rsid w:val="00ED4778"/>
    <w:rsid w:val="00EF5400"/>
    <w:rsid w:val="00F053E8"/>
    <w:rsid w:val="00F13F61"/>
    <w:rsid w:val="00F70B82"/>
    <w:rsid w:val="00F838DD"/>
    <w:rsid w:val="00FA2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102F"/>
  <w15:docId w15:val="{AD518B4B-3454-7B49-913C-1A0FF9BE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7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73A"/>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9037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37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qFormat/>
    <w:rsid w:val="00F13F61"/>
    <w:pPr>
      <w:ind w:left="720"/>
      <w:contextualSpacing/>
    </w:pPr>
  </w:style>
  <w:style w:type="paragraph" w:styleId="NormalWeb">
    <w:name w:val="Normal (Web)"/>
    <w:basedOn w:val="Normal"/>
    <w:rsid w:val="00801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C49"/>
    <w:rPr>
      <w:color w:val="0563C1" w:themeColor="hyperlink"/>
      <w:u w:val="single"/>
    </w:rPr>
  </w:style>
  <w:style w:type="character" w:customStyle="1" w:styleId="UnresolvedMention1">
    <w:name w:val="Unresolved Mention1"/>
    <w:basedOn w:val="DefaultParagraphFont"/>
    <w:uiPriority w:val="99"/>
    <w:semiHidden/>
    <w:unhideWhenUsed/>
    <w:rsid w:val="00801C49"/>
    <w:rPr>
      <w:color w:val="808080"/>
      <w:shd w:val="clear" w:color="auto" w:fill="E6E6E6"/>
    </w:rPr>
  </w:style>
  <w:style w:type="paragraph" w:styleId="Header">
    <w:name w:val="header"/>
    <w:basedOn w:val="Normal"/>
    <w:link w:val="HeaderChar"/>
    <w:unhideWhenUsed/>
    <w:rsid w:val="004730D9"/>
    <w:pPr>
      <w:tabs>
        <w:tab w:val="center" w:pos="4513"/>
        <w:tab w:val="right" w:pos="9026"/>
      </w:tabs>
      <w:spacing w:after="0" w:line="240" w:lineRule="auto"/>
    </w:pPr>
  </w:style>
  <w:style w:type="character" w:customStyle="1" w:styleId="HeaderChar">
    <w:name w:val="Header Char"/>
    <w:basedOn w:val="DefaultParagraphFont"/>
    <w:link w:val="Header"/>
    <w:rsid w:val="004730D9"/>
  </w:style>
  <w:style w:type="paragraph" w:styleId="Footer">
    <w:name w:val="footer"/>
    <w:basedOn w:val="Normal"/>
    <w:link w:val="FooterChar"/>
    <w:uiPriority w:val="99"/>
    <w:unhideWhenUsed/>
    <w:rsid w:val="004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0D9"/>
  </w:style>
  <w:style w:type="table" w:styleId="TableGrid">
    <w:name w:val="Table Grid"/>
    <w:basedOn w:val="TableNormal"/>
    <w:uiPriority w:val="39"/>
    <w:rsid w:val="001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B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52CF"/>
    <w:rPr>
      <w:sz w:val="16"/>
      <w:szCs w:val="16"/>
    </w:rPr>
  </w:style>
  <w:style w:type="paragraph" w:styleId="CommentText">
    <w:name w:val="annotation text"/>
    <w:basedOn w:val="Normal"/>
    <w:link w:val="CommentTextChar"/>
    <w:uiPriority w:val="99"/>
    <w:semiHidden/>
    <w:unhideWhenUsed/>
    <w:rsid w:val="003B52CF"/>
    <w:pPr>
      <w:spacing w:line="240" w:lineRule="auto"/>
    </w:pPr>
    <w:rPr>
      <w:sz w:val="20"/>
      <w:szCs w:val="20"/>
    </w:rPr>
  </w:style>
  <w:style w:type="character" w:customStyle="1" w:styleId="CommentTextChar">
    <w:name w:val="Comment Text Char"/>
    <w:basedOn w:val="DefaultParagraphFont"/>
    <w:link w:val="CommentText"/>
    <w:uiPriority w:val="99"/>
    <w:semiHidden/>
    <w:rsid w:val="003B52CF"/>
    <w:rPr>
      <w:sz w:val="20"/>
      <w:szCs w:val="20"/>
    </w:rPr>
  </w:style>
  <w:style w:type="paragraph" w:styleId="CommentSubject">
    <w:name w:val="annotation subject"/>
    <w:basedOn w:val="CommentText"/>
    <w:next w:val="CommentText"/>
    <w:link w:val="CommentSubjectChar"/>
    <w:uiPriority w:val="99"/>
    <w:semiHidden/>
    <w:unhideWhenUsed/>
    <w:rsid w:val="003B52CF"/>
    <w:rPr>
      <w:b/>
      <w:bCs/>
    </w:rPr>
  </w:style>
  <w:style w:type="character" w:customStyle="1" w:styleId="CommentSubjectChar">
    <w:name w:val="Comment Subject Char"/>
    <w:basedOn w:val="CommentTextChar"/>
    <w:link w:val="CommentSubject"/>
    <w:uiPriority w:val="99"/>
    <w:semiHidden/>
    <w:rsid w:val="003B52CF"/>
    <w:rPr>
      <w:b/>
      <w:bCs/>
      <w:sz w:val="20"/>
      <w:szCs w:val="20"/>
    </w:rPr>
  </w:style>
  <w:style w:type="paragraph" w:styleId="Revision">
    <w:name w:val="Revision"/>
    <w:hidden/>
    <w:uiPriority w:val="99"/>
    <w:semiHidden/>
    <w:rsid w:val="00E47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20106">
      <w:bodyDiv w:val="1"/>
      <w:marLeft w:val="0"/>
      <w:marRight w:val="0"/>
      <w:marTop w:val="0"/>
      <w:marBottom w:val="0"/>
      <w:divBdr>
        <w:top w:val="none" w:sz="0" w:space="0" w:color="auto"/>
        <w:left w:val="none" w:sz="0" w:space="0" w:color="auto"/>
        <w:bottom w:val="none" w:sz="0" w:space="0" w:color="auto"/>
        <w:right w:val="none" w:sz="0" w:space="0" w:color="auto"/>
      </w:divBdr>
    </w:div>
    <w:div w:id="376391573">
      <w:bodyDiv w:val="1"/>
      <w:marLeft w:val="0"/>
      <w:marRight w:val="0"/>
      <w:marTop w:val="0"/>
      <w:marBottom w:val="0"/>
      <w:divBdr>
        <w:top w:val="none" w:sz="0" w:space="0" w:color="auto"/>
        <w:left w:val="none" w:sz="0" w:space="0" w:color="auto"/>
        <w:bottom w:val="none" w:sz="0" w:space="0" w:color="auto"/>
        <w:right w:val="none" w:sz="0" w:space="0" w:color="auto"/>
      </w:divBdr>
    </w:div>
    <w:div w:id="596985566">
      <w:bodyDiv w:val="1"/>
      <w:marLeft w:val="0"/>
      <w:marRight w:val="0"/>
      <w:marTop w:val="0"/>
      <w:marBottom w:val="0"/>
      <w:divBdr>
        <w:top w:val="none" w:sz="0" w:space="0" w:color="auto"/>
        <w:left w:val="none" w:sz="0" w:space="0" w:color="auto"/>
        <w:bottom w:val="none" w:sz="0" w:space="0" w:color="auto"/>
        <w:right w:val="none" w:sz="0" w:space="0" w:color="auto"/>
      </w:divBdr>
    </w:div>
    <w:div w:id="649678485">
      <w:bodyDiv w:val="1"/>
      <w:marLeft w:val="0"/>
      <w:marRight w:val="0"/>
      <w:marTop w:val="0"/>
      <w:marBottom w:val="0"/>
      <w:divBdr>
        <w:top w:val="none" w:sz="0" w:space="0" w:color="auto"/>
        <w:left w:val="none" w:sz="0" w:space="0" w:color="auto"/>
        <w:bottom w:val="none" w:sz="0" w:space="0" w:color="auto"/>
        <w:right w:val="none" w:sz="0" w:space="0" w:color="auto"/>
      </w:divBdr>
    </w:div>
    <w:div w:id="721250583">
      <w:bodyDiv w:val="1"/>
      <w:marLeft w:val="0"/>
      <w:marRight w:val="0"/>
      <w:marTop w:val="0"/>
      <w:marBottom w:val="0"/>
      <w:divBdr>
        <w:top w:val="none" w:sz="0" w:space="0" w:color="auto"/>
        <w:left w:val="none" w:sz="0" w:space="0" w:color="auto"/>
        <w:bottom w:val="none" w:sz="0" w:space="0" w:color="auto"/>
        <w:right w:val="none" w:sz="0" w:space="0" w:color="auto"/>
      </w:divBdr>
    </w:div>
    <w:div w:id="1283919745">
      <w:bodyDiv w:val="1"/>
      <w:marLeft w:val="0"/>
      <w:marRight w:val="0"/>
      <w:marTop w:val="0"/>
      <w:marBottom w:val="0"/>
      <w:divBdr>
        <w:top w:val="none" w:sz="0" w:space="0" w:color="auto"/>
        <w:left w:val="none" w:sz="0" w:space="0" w:color="auto"/>
        <w:bottom w:val="none" w:sz="0" w:space="0" w:color="auto"/>
        <w:right w:val="none" w:sz="0" w:space="0" w:color="auto"/>
      </w:divBdr>
    </w:div>
    <w:div w:id="1334725315">
      <w:bodyDiv w:val="1"/>
      <w:marLeft w:val="0"/>
      <w:marRight w:val="0"/>
      <w:marTop w:val="0"/>
      <w:marBottom w:val="0"/>
      <w:divBdr>
        <w:top w:val="none" w:sz="0" w:space="0" w:color="auto"/>
        <w:left w:val="none" w:sz="0" w:space="0" w:color="auto"/>
        <w:bottom w:val="none" w:sz="0" w:space="0" w:color="auto"/>
        <w:right w:val="none" w:sz="0" w:space="0" w:color="auto"/>
      </w:divBdr>
    </w:div>
    <w:div w:id="1883131923">
      <w:bodyDiv w:val="1"/>
      <w:marLeft w:val="0"/>
      <w:marRight w:val="0"/>
      <w:marTop w:val="0"/>
      <w:marBottom w:val="0"/>
      <w:divBdr>
        <w:top w:val="none" w:sz="0" w:space="0" w:color="auto"/>
        <w:left w:val="none" w:sz="0" w:space="0" w:color="auto"/>
        <w:bottom w:val="none" w:sz="0" w:space="0" w:color="auto"/>
        <w:right w:val="none" w:sz="0" w:space="0" w:color="auto"/>
      </w:divBdr>
    </w:div>
    <w:div w:id="1906796171">
      <w:bodyDiv w:val="1"/>
      <w:marLeft w:val="0"/>
      <w:marRight w:val="0"/>
      <w:marTop w:val="0"/>
      <w:marBottom w:val="0"/>
      <w:divBdr>
        <w:top w:val="none" w:sz="0" w:space="0" w:color="auto"/>
        <w:left w:val="none" w:sz="0" w:space="0" w:color="auto"/>
        <w:bottom w:val="none" w:sz="0" w:space="0" w:color="auto"/>
        <w:right w:val="none" w:sz="0" w:space="0" w:color="auto"/>
      </w:divBdr>
    </w:div>
    <w:div w:id="1954899254">
      <w:bodyDiv w:val="1"/>
      <w:marLeft w:val="0"/>
      <w:marRight w:val="0"/>
      <w:marTop w:val="0"/>
      <w:marBottom w:val="0"/>
      <w:divBdr>
        <w:top w:val="none" w:sz="0" w:space="0" w:color="auto"/>
        <w:left w:val="none" w:sz="0" w:space="0" w:color="auto"/>
        <w:bottom w:val="none" w:sz="0" w:space="0" w:color="auto"/>
        <w:right w:val="none" w:sz="0" w:space="0" w:color="auto"/>
      </w:divBdr>
    </w:div>
    <w:div w:id="2013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1955-4F06-4572-BB7A-24C51799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Morris</dc:creator>
  <cp:lastModifiedBy>APHN Office</cp:lastModifiedBy>
  <cp:revision>7</cp:revision>
  <cp:lastPrinted>2020-10-06T10:18:00Z</cp:lastPrinted>
  <dcterms:created xsi:type="dcterms:W3CDTF">2022-03-08T07:11:00Z</dcterms:created>
  <dcterms:modified xsi:type="dcterms:W3CDTF">2022-03-28T08:51:00Z</dcterms:modified>
</cp:coreProperties>
</file>